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BD1EF" w14:textId="77777777" w:rsidR="00723311" w:rsidRDefault="006E0D08">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175DCAD8" wp14:editId="043B8243">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3581A1B4" w14:textId="77777777" w:rsidR="00723311" w:rsidRDefault="0072331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3311" w14:paraId="5341FD17" w14:textId="77777777">
        <w:trPr>
          <w:jc w:val="center"/>
        </w:trPr>
        <w:tc>
          <w:tcPr>
            <w:tcW w:w="4508" w:type="dxa"/>
          </w:tcPr>
          <w:p w14:paraId="4925551A" w14:textId="77777777" w:rsidR="00723311" w:rsidRDefault="006E0D08">
            <w:pPr>
              <w:rPr>
                <w:rFonts w:ascii="Arial" w:eastAsia="Arial" w:hAnsi="Arial" w:cs="Arial"/>
              </w:rPr>
            </w:pPr>
            <w:r>
              <w:rPr>
                <w:rFonts w:ascii="Arial" w:eastAsia="Arial" w:hAnsi="Arial" w:cs="Arial"/>
              </w:rPr>
              <w:t>Team ID</w:t>
            </w:r>
          </w:p>
        </w:tc>
        <w:tc>
          <w:tcPr>
            <w:tcW w:w="4843" w:type="dxa"/>
          </w:tcPr>
          <w:p w14:paraId="383E90B3" w14:textId="77777777" w:rsidR="00723311" w:rsidRDefault="00CB7157">
            <w:r>
              <w:t>MCA</w:t>
            </w:r>
          </w:p>
        </w:tc>
      </w:tr>
      <w:tr w:rsidR="00723311" w14:paraId="60E38C8B" w14:textId="77777777">
        <w:trPr>
          <w:jc w:val="center"/>
        </w:trPr>
        <w:tc>
          <w:tcPr>
            <w:tcW w:w="4508" w:type="dxa"/>
          </w:tcPr>
          <w:p w14:paraId="259741EF" w14:textId="77777777" w:rsidR="00723311" w:rsidRDefault="006E0D08">
            <w:pPr>
              <w:rPr>
                <w:rFonts w:ascii="Arial" w:eastAsia="Arial" w:hAnsi="Arial" w:cs="Arial"/>
              </w:rPr>
            </w:pPr>
            <w:r>
              <w:rPr>
                <w:rFonts w:ascii="Arial" w:eastAsia="Arial" w:hAnsi="Arial" w:cs="Arial"/>
              </w:rPr>
              <w:t>Project Name</w:t>
            </w:r>
          </w:p>
        </w:tc>
        <w:tc>
          <w:tcPr>
            <w:tcW w:w="4843" w:type="dxa"/>
          </w:tcPr>
          <w:p w14:paraId="36C93ADA" w14:textId="77777777" w:rsidR="00723311" w:rsidRDefault="006E0D08">
            <w:r>
              <w:t>Smartphone Addiction &amp; Digital Well-Being Insights</w:t>
            </w:r>
          </w:p>
        </w:tc>
      </w:tr>
      <w:tr w:rsidR="00723311" w14:paraId="234D5A64" w14:textId="77777777">
        <w:trPr>
          <w:jc w:val="center"/>
        </w:trPr>
        <w:tc>
          <w:tcPr>
            <w:tcW w:w="4508" w:type="dxa"/>
          </w:tcPr>
          <w:p w14:paraId="1493980D" w14:textId="77777777" w:rsidR="00723311" w:rsidRDefault="006E0D08">
            <w:pPr>
              <w:rPr>
                <w:rFonts w:ascii="Arial" w:eastAsia="Arial" w:hAnsi="Arial" w:cs="Arial"/>
              </w:rPr>
            </w:pPr>
            <w:r>
              <w:rPr>
                <w:rFonts w:ascii="Arial" w:eastAsia="Arial" w:hAnsi="Arial" w:cs="Arial"/>
              </w:rPr>
              <w:t>Maximum Marks</w:t>
            </w:r>
          </w:p>
        </w:tc>
        <w:tc>
          <w:tcPr>
            <w:tcW w:w="4843" w:type="dxa"/>
          </w:tcPr>
          <w:p w14:paraId="7D3CDF3E" w14:textId="77777777" w:rsidR="00723311" w:rsidRDefault="006E0D08">
            <w:r>
              <w:t>5 Marks</w:t>
            </w:r>
          </w:p>
        </w:tc>
      </w:tr>
    </w:tbl>
    <w:p w14:paraId="69917462" w14:textId="77777777" w:rsidR="00723311" w:rsidRDefault="00723311">
      <w:pPr>
        <w:rPr>
          <w:rFonts w:ascii="Cambria" w:eastAsia="Cambria" w:hAnsi="Cambria" w:cs="Cambria"/>
          <w:color w:val="000000"/>
          <w:sz w:val="24"/>
          <w:szCs w:val="24"/>
          <w:highlight w:val="white"/>
        </w:rPr>
      </w:pPr>
    </w:p>
    <w:p w14:paraId="0C2ACD70" w14:textId="77777777" w:rsidR="00723311" w:rsidRDefault="006E0D08">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61180280" w14:textId="77777777" w:rsidR="00723311" w:rsidRDefault="006E0D08">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7124C6E8" w14:textId="77777777" w:rsidR="00723311" w:rsidRDefault="006E0D08">
      <w:pPr>
        <w:shd w:val="clear" w:color="auto" w:fill="FFFFFF"/>
        <w:jc w:val="center"/>
        <w:rPr>
          <w:sz w:val="20"/>
          <w:szCs w:val="20"/>
          <w:highlight w:val="white"/>
        </w:rPr>
      </w:pPr>
      <w:r>
        <w:rPr>
          <w:sz w:val="20"/>
          <w:szCs w:val="20"/>
        </w:rPr>
        <w:t xml:space="preserve">                    </w:t>
      </w:r>
    </w:p>
    <w:p w14:paraId="2AEFAD64" w14:textId="77777777" w:rsidR="00723311" w:rsidRDefault="00723311">
      <w:pPr>
        <w:pBdr>
          <w:top w:val="nil"/>
          <w:left w:val="nil"/>
          <w:bottom w:val="nil"/>
          <w:right w:val="nil"/>
          <w:between w:val="nil"/>
        </w:pBdr>
        <w:spacing w:after="200" w:line="240" w:lineRule="auto"/>
        <w:ind w:left="1440"/>
        <w:rPr>
          <w:rFonts w:ascii="Arial" w:eastAsia="Arial" w:hAnsi="Arial" w:cs="Arial"/>
          <w:color w:val="000000"/>
          <w:sz w:val="20"/>
          <w:szCs w:val="20"/>
        </w:rPr>
      </w:pPr>
    </w:p>
    <w:p w14:paraId="47DB9996" w14:textId="356AB8E2" w:rsidR="00723311" w:rsidRDefault="00EA0427">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5A4398C8" wp14:editId="1D2CEEDE">
            <wp:extent cx="5731510" cy="32785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3278505"/>
                    </a:xfrm>
                    <a:prstGeom prst="rect">
                      <a:avLst/>
                    </a:prstGeom>
                  </pic:spPr>
                </pic:pic>
              </a:graphicData>
            </a:graphic>
          </wp:inline>
        </w:drawing>
      </w:r>
    </w:p>
    <w:p w14:paraId="4E9FFB8A"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Observations drawn from reports in Power BI can provide valuable insights into business performance and trends.</w:t>
      </w:r>
    </w:p>
    <w:p w14:paraId="6A81B41F"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1. Trends Over Time</w:t>
      </w:r>
      <w:r>
        <w:rPr>
          <w:rFonts w:ascii="Arial" w:eastAsia="Arial" w:hAnsi="Arial" w:cs="Arial"/>
          <w:color w:val="000000"/>
          <w:sz w:val="20"/>
          <w:szCs w:val="20"/>
        </w:rPr>
        <w:t>:</w:t>
      </w:r>
    </w:p>
    <w:p w14:paraId="0CE8050C" w14:textId="77777777" w:rsidR="00723311" w:rsidRDefault="006E0D08">
      <w:pPr>
        <w:numPr>
          <w:ilvl w:val="0"/>
          <w:numId w:val="1"/>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Addiction levels skew toward higher severity: Moderate (2.9K) and Severe (2.4K) users far outnumber Mild (1.4K) and None (0.8K), confirming most users fall into the higher-risk addiction bands.</w:t>
      </w:r>
      <w:r>
        <w:rPr>
          <w:rFonts w:ascii="Arial" w:eastAsia="Arial" w:hAnsi="Arial" w:cs="Arial"/>
          <w:color w:val="000000"/>
          <w:sz w:val="20"/>
          <w:szCs w:val="20"/>
        </w:rPr>
        <w:br/>
        <w:t xml:space="preserve">• Weekend screen time rises sharply with addiction severity: Severe (10.4 hrs) and Moderate </w:t>
      </w:r>
      <w:r>
        <w:rPr>
          <w:rFonts w:ascii="Arial" w:eastAsia="Arial" w:hAnsi="Arial" w:cs="Arial"/>
          <w:color w:val="000000"/>
          <w:sz w:val="20"/>
          <w:szCs w:val="20"/>
        </w:rPr>
        <w:lastRenderedPageBreak/>
        <w:t>(10.1 hrs) users show far higher weekend usage than Mild (7.3 hrs) and None (6.2 hrs), a ~4-hour gap between the extremes.</w:t>
      </w:r>
    </w:p>
    <w:p w14:paraId="3C165388"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2. Performance Comparisons</w:t>
      </w:r>
      <w:r>
        <w:rPr>
          <w:rFonts w:ascii="Arial" w:eastAsia="Arial" w:hAnsi="Arial" w:cs="Arial"/>
          <w:color w:val="000000"/>
          <w:sz w:val="20"/>
          <w:szCs w:val="20"/>
        </w:rPr>
        <w:t>:</w:t>
      </w:r>
    </w:p>
    <w:p w14:paraId="3F8F6EC2" w14:textId="77777777" w:rsidR="00723311" w:rsidRDefault="006E0D08">
      <w:pPr>
        <w:numPr>
          <w:ilvl w:val="0"/>
          <w:numId w:val="2"/>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Academic/work impact isn’t driven by time spent: Users reporting No impact average 3.3 work/study hours versus 3.2 hours for Yes, an almost negligible difference, suggesting impact stems from usage quality/intensity rather than hours logged.</w:t>
      </w:r>
      <w:r>
        <w:rPr>
          <w:rFonts w:ascii="Arial" w:eastAsia="Arial" w:hAnsi="Arial" w:cs="Arial"/>
          <w:color w:val="000000"/>
          <w:sz w:val="20"/>
          <w:szCs w:val="20"/>
        </w:rPr>
        <w:br/>
        <w:t>• High usage is the dominant pattern: 66.8% of users (13M) fall into the High Usage screen-time category versus 33.2% (6M) in Normal Usage, confirming that heavy smartphone engagement is the norm across this population.</w:t>
      </w:r>
    </w:p>
    <w:p w14:paraId="7C98E6F5"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Customer Segmentation</w:t>
      </w:r>
      <w:r>
        <w:rPr>
          <w:rFonts w:ascii="Times New Roman" w:eastAsia="Times New Roman" w:hAnsi="Times New Roman" w:cs="Times New Roman"/>
          <w:sz w:val="24"/>
          <w:szCs w:val="24"/>
        </w:rPr>
        <w:t>:</w:t>
      </w:r>
    </w:p>
    <w:p w14:paraId="10E14715" w14:textId="77777777" w:rsidR="00723311" w:rsidRDefault="006E0D08">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Weekend usage declines with age: The line chart shows weekend screen time peaking around 9.25 hrs for the 20–29 group and steadily dropping through 30–39 to Under 20, indicating younger adults are the heaviest weekend users.</w:t>
      </w:r>
      <w:r>
        <w:rPr>
          <w:rFonts w:ascii="Times New Roman" w:eastAsia="Times New Roman" w:hAnsi="Times New Roman" w:cs="Times New Roman"/>
          <w:sz w:val="20"/>
          <w:szCs w:val="24"/>
        </w:rPr>
        <w:br/>
        <w:t>• Sleep hours decline with age: Average sleep stays around 6.76 hrs for Under 20 and 20–29 users but drops to 6.72 hrs for the 30–39 group, suggesting a mild downward trend in sleep as users get older.</w:t>
      </w:r>
      <w:r>
        <w:rPr>
          <w:rFonts w:ascii="Times New Roman" w:eastAsia="Times New Roman" w:hAnsi="Times New Roman" w:cs="Times New Roman"/>
          <w:sz w:val="20"/>
          <w:szCs w:val="24"/>
        </w:rPr>
        <w:br/>
        <w:t>• Stress levels are broadly balanced: High stress (34.13%), Low stress (33.37%), and Medium stress (32.49%) are nearly evenly split, indicating stress is distributed uniformly across the user base rather than concentrated in one group.</w:t>
      </w:r>
    </w:p>
    <w:p w14:paraId="2D70B0B2"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Goal Achievement</w:t>
      </w:r>
      <w:r>
        <w:rPr>
          <w:rFonts w:ascii="Times New Roman" w:eastAsia="Times New Roman" w:hAnsi="Times New Roman" w:cs="Times New Roman"/>
          <w:sz w:val="24"/>
          <w:szCs w:val="24"/>
        </w:rPr>
        <w:t>:</w:t>
      </w:r>
    </w:p>
    <w:p w14:paraId="57375BC1" w14:textId="77777777" w:rsidR="00723311" w:rsidRPr="006E0D08" w:rsidRDefault="006E0D08">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Social media usage rises sharply with addiction severity: Severe (3.8 hrs) and Moderate (3.6 hrs) users spend noticeably more time on social media than Mild (2.3 hrs) and None (2.2 hrs) users, making it a strong marker of addiction level.</w:t>
      </w:r>
      <w:r>
        <w:rPr>
          <w:rFonts w:ascii="Times New Roman" w:eastAsia="Times New Roman" w:hAnsi="Times New Roman" w:cs="Times New Roman"/>
          <w:sz w:val="20"/>
          <w:szCs w:val="24"/>
        </w:rPr>
        <w:br/>
        <w:t>• Daily screen time is the single biggest driver of addiction risk: The Key Influencers panel shows a 2.61-hr increase in daily screen time raises Addicted-status likelihood by 25.47x, far outweighing any other factor on this dashboard.</w:t>
      </w:r>
      <w:r>
        <w:rPr>
          <w:rFonts w:ascii="Times New Roman" w:eastAsia="Times New Roman" w:hAnsi="Times New Roman" w:cs="Times New Roman"/>
          <w:sz w:val="20"/>
          <w:szCs w:val="24"/>
        </w:rPr>
        <w:br/>
        <w:t>• High engagement baseline overall: Users average 97.83 app opens and 134.26 notifications per day, alongside 3.27 hours of social media use, reflecting a generally high-frequency usage pattern across the population.</w:t>
      </w:r>
    </w:p>
    <w:p w14:paraId="01C7D2B5" w14:textId="36B1B325" w:rsidR="006E0D08" w:rsidRDefault="00EA0427" w:rsidP="006E0D08">
      <w:pPr>
        <w:spacing w:before="280" w:after="2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A3272DF" wp14:editId="4159B5F3">
            <wp:extent cx="5731510" cy="32899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731510" cy="3289935"/>
                    </a:xfrm>
                    <a:prstGeom prst="rect">
                      <a:avLst/>
                    </a:prstGeom>
                  </pic:spPr>
                </pic:pic>
              </a:graphicData>
            </a:graphic>
          </wp:inline>
        </w:drawing>
      </w:r>
    </w:p>
    <w:p w14:paraId="69EB2A31" w14:textId="77777777" w:rsidR="00723311" w:rsidRDefault="006E0D08">
      <w:pPr>
        <w:spacing w:before="280" w:after="280" w:line="240" w:lineRule="auto"/>
        <w:rPr>
          <w:rFonts w:ascii="Times New Roman" w:eastAsia="Times New Roman" w:hAnsi="Times New Roman" w:cs="Times New Roman"/>
          <w:b/>
          <w:bCs/>
          <w:color w:val="4472C4"/>
          <w:sz w:val="24"/>
          <w:szCs w:val="24"/>
        </w:rPr>
      </w:pPr>
      <w:r>
        <w:rPr>
          <w:rFonts w:ascii="Times New Roman" w:eastAsia="Times New Roman" w:hAnsi="Times New Roman" w:cs="Times New Roman"/>
          <w:b/>
          <w:bCs/>
          <w:color w:val="4472C4"/>
          <w:sz w:val="24"/>
          <w:szCs w:val="24"/>
        </w:rPr>
        <w:t>Example:</w:t>
      </w:r>
    </w:p>
    <w:p w14:paraId="474195DA" w14:textId="77777777" w:rsidR="00EA0427" w:rsidRPr="00EA0427" w:rsidRDefault="00EA0427" w:rsidP="00EA0427">
      <w:pPr>
        <w:spacing w:before="280" w:after="280" w:line="240" w:lineRule="auto"/>
        <w:rPr>
          <w:rFonts w:ascii="Times New Roman" w:eastAsia="Times New Roman" w:hAnsi="Times New Roman" w:cs="Times New Roman"/>
          <w:b/>
          <w:bCs/>
          <w:sz w:val="24"/>
          <w:szCs w:val="24"/>
        </w:rPr>
      </w:pPr>
      <w:r w:rsidRPr="00EA0427">
        <w:rPr>
          <w:rFonts w:ascii="Times New Roman" w:eastAsia="Times New Roman" w:hAnsi="Times New Roman" w:cs="Times New Roman"/>
          <w:b/>
          <w:bCs/>
          <w:sz w:val="24"/>
          <w:szCs w:val="24"/>
        </w:rPr>
        <w:t>1. Addiction Severity:</w:t>
      </w:r>
    </w:p>
    <w:p w14:paraId="3A1E9EB1" w14:textId="77777777" w:rsidR="00EA0427" w:rsidRPr="00EA0427" w:rsidRDefault="00EA0427" w:rsidP="00EA0427">
      <w:pPr>
        <w:spacing w:before="280" w:after="280" w:line="240" w:lineRule="auto"/>
        <w:rPr>
          <w:rFonts w:ascii="Times New Roman" w:eastAsia="Times New Roman" w:hAnsi="Times New Roman" w:cs="Times New Roman"/>
          <w:sz w:val="24"/>
          <w:szCs w:val="24"/>
        </w:rPr>
      </w:pPr>
      <w:r w:rsidRPr="00EA0427">
        <w:rPr>
          <w:rFonts w:ascii="Times New Roman" w:eastAsia="Times New Roman" w:hAnsi="Times New Roman" w:cs="Times New Roman"/>
          <w:sz w:val="24"/>
          <w:szCs w:val="24"/>
        </w:rPr>
        <w:t>● Moderate and Severe users represent the major addiction categories, with these groups showing noticeably higher weekend screen time compared with Mild and None users.</w:t>
      </w:r>
    </w:p>
    <w:p w14:paraId="43BAC59E" w14:textId="77777777" w:rsidR="00EA0427" w:rsidRPr="00EA0427" w:rsidRDefault="00EA0427" w:rsidP="00EA0427">
      <w:pPr>
        <w:spacing w:before="280" w:after="280" w:line="240" w:lineRule="auto"/>
        <w:rPr>
          <w:rFonts w:ascii="Times New Roman" w:eastAsia="Times New Roman" w:hAnsi="Times New Roman" w:cs="Times New Roman"/>
          <w:b/>
          <w:bCs/>
          <w:sz w:val="24"/>
          <w:szCs w:val="24"/>
        </w:rPr>
      </w:pPr>
      <w:r w:rsidRPr="00EA0427">
        <w:rPr>
          <w:rFonts w:ascii="Times New Roman" w:eastAsia="Times New Roman" w:hAnsi="Times New Roman" w:cs="Times New Roman"/>
          <w:b/>
          <w:bCs/>
          <w:sz w:val="24"/>
          <w:szCs w:val="24"/>
        </w:rPr>
        <w:t>2. Age, Sleep and Weekend Usage:</w:t>
      </w:r>
    </w:p>
    <w:p w14:paraId="6F3C05A7" w14:textId="77777777" w:rsidR="00EA0427" w:rsidRPr="00EA0427" w:rsidRDefault="00EA0427" w:rsidP="00EA0427">
      <w:pPr>
        <w:spacing w:before="280" w:after="280" w:line="240" w:lineRule="auto"/>
        <w:rPr>
          <w:rFonts w:ascii="Times New Roman" w:eastAsia="Times New Roman" w:hAnsi="Times New Roman" w:cs="Times New Roman"/>
          <w:sz w:val="24"/>
          <w:szCs w:val="24"/>
        </w:rPr>
      </w:pPr>
      <w:r w:rsidRPr="00EA0427">
        <w:rPr>
          <w:rFonts w:ascii="Times New Roman" w:eastAsia="Times New Roman" w:hAnsi="Times New Roman" w:cs="Times New Roman"/>
          <w:sz w:val="24"/>
          <w:szCs w:val="24"/>
        </w:rPr>
        <w:t xml:space="preserve">● Weekend smartphone usage differs across age groups, with users aged </w:t>
      </w:r>
      <w:r w:rsidRPr="00EA0427">
        <w:rPr>
          <w:rFonts w:ascii="Times New Roman" w:eastAsia="Times New Roman" w:hAnsi="Times New Roman" w:cs="Times New Roman"/>
          <w:b/>
          <w:bCs/>
          <w:sz w:val="24"/>
          <w:szCs w:val="24"/>
        </w:rPr>
        <w:t>20–29 averaging around 9.25 hours</w:t>
      </w:r>
      <w:r w:rsidRPr="00EA0427">
        <w:rPr>
          <w:rFonts w:ascii="Times New Roman" w:eastAsia="Times New Roman" w:hAnsi="Times New Roman" w:cs="Times New Roman"/>
          <w:sz w:val="24"/>
          <w:szCs w:val="24"/>
        </w:rPr>
        <w:t>. Sleep duration also shows a slight variation across different age groups.</w:t>
      </w:r>
    </w:p>
    <w:p w14:paraId="6CB1CDE7" w14:textId="77777777" w:rsidR="00EA0427" w:rsidRPr="00EA0427" w:rsidRDefault="00EA0427" w:rsidP="00EA0427">
      <w:pPr>
        <w:spacing w:before="280" w:after="280" w:line="240" w:lineRule="auto"/>
        <w:rPr>
          <w:rFonts w:ascii="Times New Roman" w:eastAsia="Times New Roman" w:hAnsi="Times New Roman" w:cs="Times New Roman"/>
          <w:b/>
          <w:bCs/>
          <w:sz w:val="24"/>
          <w:szCs w:val="24"/>
        </w:rPr>
      </w:pPr>
      <w:r w:rsidRPr="00EA0427">
        <w:rPr>
          <w:rFonts w:ascii="Times New Roman" w:eastAsia="Times New Roman" w:hAnsi="Times New Roman" w:cs="Times New Roman"/>
          <w:b/>
          <w:bCs/>
          <w:sz w:val="24"/>
          <w:szCs w:val="24"/>
        </w:rPr>
        <w:t>3. Engagement and Usage:</w:t>
      </w:r>
    </w:p>
    <w:p w14:paraId="7C350908" w14:textId="77777777" w:rsidR="00EA0427" w:rsidRPr="00EA0427" w:rsidRDefault="00EA0427" w:rsidP="00EA0427">
      <w:pPr>
        <w:spacing w:before="280" w:after="280" w:line="240" w:lineRule="auto"/>
        <w:rPr>
          <w:rFonts w:ascii="Times New Roman" w:eastAsia="Times New Roman" w:hAnsi="Times New Roman" w:cs="Times New Roman"/>
          <w:sz w:val="24"/>
          <w:szCs w:val="24"/>
        </w:rPr>
      </w:pPr>
      <w:r w:rsidRPr="00EA0427">
        <w:rPr>
          <w:rFonts w:ascii="Times New Roman" w:eastAsia="Times New Roman" w:hAnsi="Times New Roman" w:cs="Times New Roman"/>
          <w:sz w:val="24"/>
          <w:szCs w:val="24"/>
        </w:rPr>
        <w:t xml:space="preserve">● </w:t>
      </w:r>
      <w:r w:rsidRPr="00EA0427">
        <w:rPr>
          <w:rFonts w:ascii="Times New Roman" w:eastAsia="Times New Roman" w:hAnsi="Times New Roman" w:cs="Times New Roman"/>
          <w:b/>
          <w:bCs/>
          <w:sz w:val="24"/>
          <w:szCs w:val="24"/>
        </w:rPr>
        <w:t>66.8% of users</w:t>
      </w:r>
      <w:r w:rsidRPr="00EA0427">
        <w:rPr>
          <w:rFonts w:ascii="Times New Roman" w:eastAsia="Times New Roman" w:hAnsi="Times New Roman" w:cs="Times New Roman"/>
          <w:sz w:val="24"/>
          <w:szCs w:val="24"/>
        </w:rPr>
        <w:t xml:space="preserve"> are classified under High Usage. Users record an average of </w:t>
      </w:r>
      <w:r w:rsidRPr="00EA0427">
        <w:rPr>
          <w:rFonts w:ascii="Times New Roman" w:eastAsia="Times New Roman" w:hAnsi="Times New Roman" w:cs="Times New Roman"/>
          <w:b/>
          <w:bCs/>
          <w:sz w:val="24"/>
          <w:szCs w:val="24"/>
        </w:rPr>
        <w:t>97.83 app opens</w:t>
      </w:r>
      <w:r w:rsidRPr="00EA0427">
        <w:rPr>
          <w:rFonts w:ascii="Times New Roman" w:eastAsia="Times New Roman" w:hAnsi="Times New Roman" w:cs="Times New Roman"/>
          <w:sz w:val="24"/>
          <w:szCs w:val="24"/>
        </w:rPr>
        <w:t xml:space="preserve"> and </w:t>
      </w:r>
      <w:r w:rsidRPr="00EA0427">
        <w:rPr>
          <w:rFonts w:ascii="Times New Roman" w:eastAsia="Times New Roman" w:hAnsi="Times New Roman" w:cs="Times New Roman"/>
          <w:b/>
          <w:bCs/>
          <w:sz w:val="24"/>
          <w:szCs w:val="24"/>
        </w:rPr>
        <w:t>134.26 notifications per day</w:t>
      </w:r>
      <w:r w:rsidRPr="00EA0427">
        <w:rPr>
          <w:rFonts w:ascii="Times New Roman" w:eastAsia="Times New Roman" w:hAnsi="Times New Roman" w:cs="Times New Roman"/>
          <w:sz w:val="24"/>
          <w:szCs w:val="24"/>
        </w:rPr>
        <w:t xml:space="preserve">, along with </w:t>
      </w:r>
      <w:r w:rsidRPr="00EA0427">
        <w:rPr>
          <w:rFonts w:ascii="Times New Roman" w:eastAsia="Times New Roman" w:hAnsi="Times New Roman" w:cs="Times New Roman"/>
          <w:b/>
          <w:bCs/>
          <w:sz w:val="24"/>
          <w:szCs w:val="24"/>
        </w:rPr>
        <w:t>3.27 hours of daily social media usage</w:t>
      </w:r>
      <w:r w:rsidRPr="00EA0427">
        <w:rPr>
          <w:rFonts w:ascii="Times New Roman" w:eastAsia="Times New Roman" w:hAnsi="Times New Roman" w:cs="Times New Roman"/>
          <w:sz w:val="24"/>
          <w:szCs w:val="24"/>
        </w:rPr>
        <w:t>.</w:t>
      </w:r>
    </w:p>
    <w:p w14:paraId="19A86A53" w14:textId="77777777" w:rsidR="00EA0427" w:rsidRPr="00EA0427" w:rsidRDefault="00EA0427" w:rsidP="00EA0427">
      <w:pPr>
        <w:spacing w:before="280" w:after="280" w:line="240" w:lineRule="auto"/>
        <w:rPr>
          <w:rFonts w:ascii="Times New Roman" w:eastAsia="Times New Roman" w:hAnsi="Times New Roman" w:cs="Times New Roman"/>
          <w:b/>
          <w:bCs/>
          <w:sz w:val="24"/>
          <w:szCs w:val="24"/>
        </w:rPr>
      </w:pPr>
      <w:r w:rsidRPr="00EA0427">
        <w:rPr>
          <w:rFonts w:ascii="Times New Roman" w:eastAsia="Times New Roman" w:hAnsi="Times New Roman" w:cs="Times New Roman"/>
          <w:b/>
          <w:bCs/>
          <w:sz w:val="24"/>
          <w:szCs w:val="24"/>
        </w:rPr>
        <w:t>4. Stress and Academic/Work Impact:</w:t>
      </w:r>
    </w:p>
    <w:p w14:paraId="6D03B3B6" w14:textId="77777777" w:rsidR="00EA0427" w:rsidRPr="00EA0427" w:rsidRDefault="00EA0427" w:rsidP="00EA0427">
      <w:pPr>
        <w:spacing w:before="280" w:after="280" w:line="240" w:lineRule="auto"/>
        <w:rPr>
          <w:rFonts w:ascii="Times New Roman" w:eastAsia="Times New Roman" w:hAnsi="Times New Roman" w:cs="Times New Roman"/>
          <w:sz w:val="24"/>
          <w:szCs w:val="24"/>
        </w:rPr>
      </w:pPr>
      <w:r w:rsidRPr="00EA0427">
        <w:rPr>
          <w:rFonts w:ascii="Times New Roman" w:eastAsia="Times New Roman" w:hAnsi="Times New Roman" w:cs="Times New Roman"/>
          <w:sz w:val="24"/>
          <w:szCs w:val="24"/>
        </w:rPr>
        <w:t xml:space="preserve">● Stress levels are distributed relatively evenly across </w:t>
      </w:r>
      <w:r w:rsidRPr="00EA0427">
        <w:rPr>
          <w:rFonts w:ascii="Times New Roman" w:eastAsia="Times New Roman" w:hAnsi="Times New Roman" w:cs="Times New Roman"/>
          <w:b/>
          <w:bCs/>
          <w:sz w:val="24"/>
          <w:szCs w:val="24"/>
        </w:rPr>
        <w:t>High (34.13%)</w:t>
      </w:r>
      <w:r w:rsidRPr="00EA0427">
        <w:rPr>
          <w:rFonts w:ascii="Times New Roman" w:eastAsia="Times New Roman" w:hAnsi="Times New Roman" w:cs="Times New Roman"/>
          <w:sz w:val="24"/>
          <w:szCs w:val="24"/>
        </w:rPr>
        <w:t xml:space="preserve">, </w:t>
      </w:r>
      <w:r w:rsidRPr="00EA0427">
        <w:rPr>
          <w:rFonts w:ascii="Times New Roman" w:eastAsia="Times New Roman" w:hAnsi="Times New Roman" w:cs="Times New Roman"/>
          <w:b/>
          <w:bCs/>
          <w:sz w:val="24"/>
          <w:szCs w:val="24"/>
        </w:rPr>
        <w:t>Low (33.37%)</w:t>
      </w:r>
      <w:r w:rsidRPr="00EA0427">
        <w:rPr>
          <w:rFonts w:ascii="Times New Roman" w:eastAsia="Times New Roman" w:hAnsi="Times New Roman" w:cs="Times New Roman"/>
          <w:sz w:val="24"/>
          <w:szCs w:val="24"/>
        </w:rPr>
        <w:t xml:space="preserve">, and </w:t>
      </w:r>
      <w:r w:rsidRPr="00EA0427">
        <w:rPr>
          <w:rFonts w:ascii="Times New Roman" w:eastAsia="Times New Roman" w:hAnsi="Times New Roman" w:cs="Times New Roman"/>
          <w:b/>
          <w:bCs/>
          <w:sz w:val="24"/>
          <w:szCs w:val="24"/>
        </w:rPr>
        <w:t>Medium (32.49%)</w:t>
      </w:r>
      <w:r w:rsidRPr="00EA0427">
        <w:rPr>
          <w:rFonts w:ascii="Times New Roman" w:eastAsia="Times New Roman" w:hAnsi="Times New Roman" w:cs="Times New Roman"/>
          <w:sz w:val="24"/>
          <w:szCs w:val="24"/>
        </w:rPr>
        <w:t xml:space="preserve"> categories. Average work/study time is approximately </w:t>
      </w:r>
      <w:r w:rsidRPr="00EA0427">
        <w:rPr>
          <w:rFonts w:ascii="Times New Roman" w:eastAsia="Times New Roman" w:hAnsi="Times New Roman" w:cs="Times New Roman"/>
          <w:b/>
          <w:bCs/>
          <w:sz w:val="24"/>
          <w:szCs w:val="24"/>
        </w:rPr>
        <w:t>3.3 hours</w:t>
      </w:r>
      <w:r w:rsidRPr="00EA0427">
        <w:rPr>
          <w:rFonts w:ascii="Times New Roman" w:eastAsia="Times New Roman" w:hAnsi="Times New Roman" w:cs="Times New Roman"/>
          <w:sz w:val="24"/>
          <w:szCs w:val="24"/>
        </w:rPr>
        <w:t xml:space="preserve"> for users reporting No academic/work impact and </w:t>
      </w:r>
      <w:r w:rsidRPr="00EA0427">
        <w:rPr>
          <w:rFonts w:ascii="Times New Roman" w:eastAsia="Times New Roman" w:hAnsi="Times New Roman" w:cs="Times New Roman"/>
          <w:b/>
          <w:bCs/>
          <w:sz w:val="24"/>
          <w:szCs w:val="24"/>
        </w:rPr>
        <w:t>3.2 hours</w:t>
      </w:r>
      <w:r w:rsidRPr="00EA0427">
        <w:rPr>
          <w:rFonts w:ascii="Times New Roman" w:eastAsia="Times New Roman" w:hAnsi="Times New Roman" w:cs="Times New Roman"/>
          <w:sz w:val="24"/>
          <w:szCs w:val="24"/>
        </w:rPr>
        <w:t xml:space="preserve"> for those reporting Yes.</w:t>
      </w:r>
    </w:p>
    <w:p w14:paraId="0303AFF5" w14:textId="77777777" w:rsidR="00723311" w:rsidRDefault="00723311">
      <w:pPr>
        <w:spacing w:before="280" w:after="280" w:line="240" w:lineRule="auto"/>
        <w:rPr>
          <w:rFonts w:ascii="Times New Roman" w:eastAsia="Times New Roman" w:hAnsi="Times New Roman" w:cs="Times New Roman"/>
          <w:sz w:val="24"/>
          <w:szCs w:val="24"/>
        </w:rPr>
      </w:pPr>
    </w:p>
    <w:p w14:paraId="3F820D84" w14:textId="77777777" w:rsidR="00723311" w:rsidRDefault="00723311">
      <w:pPr>
        <w:pBdr>
          <w:top w:val="nil"/>
          <w:left w:val="nil"/>
          <w:bottom w:val="nil"/>
          <w:right w:val="nil"/>
          <w:between w:val="nil"/>
        </w:pBdr>
        <w:spacing w:after="200" w:line="240" w:lineRule="auto"/>
        <w:ind w:left="720"/>
        <w:rPr>
          <w:rFonts w:ascii="Arial" w:eastAsia="Arial" w:hAnsi="Arial" w:cs="Arial"/>
          <w:color w:val="000000"/>
          <w:sz w:val="20"/>
          <w:szCs w:val="20"/>
        </w:rPr>
      </w:pPr>
    </w:p>
    <w:p w14:paraId="7B4D4DAE" w14:textId="77777777" w:rsidR="00723311" w:rsidRDefault="00723311">
      <w:pPr>
        <w:pBdr>
          <w:top w:val="nil"/>
          <w:left w:val="nil"/>
          <w:bottom w:val="nil"/>
          <w:right w:val="nil"/>
          <w:between w:val="nil"/>
        </w:pBdr>
        <w:spacing w:after="200" w:line="240" w:lineRule="auto"/>
        <w:rPr>
          <w:rFonts w:ascii="Arial" w:eastAsia="Arial" w:hAnsi="Arial" w:cs="Arial"/>
          <w:color w:val="000000"/>
          <w:sz w:val="20"/>
          <w:szCs w:val="20"/>
        </w:rPr>
      </w:pPr>
    </w:p>
    <w:p w14:paraId="5FA9FD0D" w14:textId="77777777" w:rsidR="00723311" w:rsidRDefault="006E0D08">
      <w:r>
        <w:t xml:space="preserve"> </w:t>
      </w:r>
    </w:p>
    <w:sectPr w:rsidR="007233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0E94C7D-D2F6-4660-B2D6-4A66A32ED8C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7C24559-C010-4852-9282-29CA89F8B130}"/>
    <w:embedBold r:id="rId3" w:fontKey="{BB5DE64F-1FEF-49F6-A4CC-F4CA621C33FD}"/>
  </w:font>
  <w:font w:name="Georgia">
    <w:panose1 w:val="02040502050405020303"/>
    <w:charset w:val="00"/>
    <w:family w:val="roman"/>
    <w:pitch w:val="variable"/>
    <w:sig w:usb0="00000287" w:usb1="00000000" w:usb2="00000000" w:usb3="00000000" w:csb0="0000009F" w:csb1="00000000"/>
    <w:embedItalic r:id="rId4" w:fontKey="{464F5132-276F-4D01-971D-414EF3788EA6}"/>
  </w:font>
  <w:font w:name="Tahoma">
    <w:panose1 w:val="020B0604030504040204"/>
    <w:charset w:val="00"/>
    <w:family w:val="swiss"/>
    <w:pitch w:val="variable"/>
    <w:sig w:usb0="E1002EFF" w:usb1="C000605B" w:usb2="00000029" w:usb3="00000000" w:csb0="000101FF" w:csb1="00000000"/>
    <w:embedRegular r:id="rId5" w:fontKey="{471E7965-2EFE-4103-ACC3-DF7666E52E5E}"/>
  </w:font>
  <w:font w:name="Cambria">
    <w:panose1 w:val="02040503050406030204"/>
    <w:charset w:val="00"/>
    <w:family w:val="roman"/>
    <w:pitch w:val="variable"/>
    <w:sig w:usb0="E00006FF" w:usb1="420024FF" w:usb2="02000000" w:usb3="00000000" w:csb0="0000019F" w:csb1="00000000"/>
    <w:embedRegular r:id="rId6" w:fontKey="{19C73667-F558-429E-BD7B-593F00A5D6AC}"/>
    <w:embedBold r:id="rId7" w:fontKey="{89441AA4-C7C9-4DC1-98B6-F9189698D59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BBF694B2-DEE4-47A9-A667-28306DA6FC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A1E02"/>
    <w:multiLevelType w:val="multilevel"/>
    <w:tmpl w:val="EF8429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27A2045"/>
    <w:multiLevelType w:val="multilevel"/>
    <w:tmpl w:val="70F26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C20C09"/>
    <w:multiLevelType w:val="multilevel"/>
    <w:tmpl w:val="C6DEE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9A730F9"/>
    <w:multiLevelType w:val="multilevel"/>
    <w:tmpl w:val="02B6378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3660AE1"/>
    <w:multiLevelType w:val="multilevel"/>
    <w:tmpl w:val="044E9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4FC6E2A"/>
    <w:multiLevelType w:val="multilevel"/>
    <w:tmpl w:val="38BAB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02926090">
    <w:abstractNumId w:val="2"/>
  </w:num>
  <w:num w:numId="2" w16cid:durableId="1481342608">
    <w:abstractNumId w:val="0"/>
  </w:num>
  <w:num w:numId="3" w16cid:durableId="2074153597">
    <w:abstractNumId w:val="5"/>
  </w:num>
  <w:num w:numId="4" w16cid:durableId="1133064356">
    <w:abstractNumId w:val="1"/>
  </w:num>
  <w:num w:numId="5" w16cid:durableId="1702121081">
    <w:abstractNumId w:val="4"/>
  </w:num>
  <w:num w:numId="6" w16cid:durableId="285235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11"/>
    <w:rsid w:val="00190279"/>
    <w:rsid w:val="003329D0"/>
    <w:rsid w:val="006E0D08"/>
    <w:rsid w:val="00723311"/>
    <w:rsid w:val="00C01AA2"/>
    <w:rsid w:val="00C73284"/>
    <w:rsid w:val="00CB7157"/>
    <w:rsid w:val="00EA0427"/>
    <w:rsid w:val="00EC6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5302"/>
  <w15:docId w15:val="{20001E84-CEE5-40CB-8CCC-7C78CE0B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B71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1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17691">
      <w:bodyDiv w:val="1"/>
      <w:marLeft w:val="0"/>
      <w:marRight w:val="0"/>
      <w:marTop w:val="0"/>
      <w:marBottom w:val="0"/>
      <w:divBdr>
        <w:top w:val="none" w:sz="0" w:space="0" w:color="auto"/>
        <w:left w:val="none" w:sz="0" w:space="0" w:color="auto"/>
        <w:bottom w:val="none" w:sz="0" w:space="0" w:color="auto"/>
        <w:right w:val="none" w:sz="0" w:space="0" w:color="auto"/>
      </w:divBdr>
      <w:divsChild>
        <w:div w:id="75329977">
          <w:marLeft w:val="0"/>
          <w:marRight w:val="0"/>
          <w:marTop w:val="0"/>
          <w:marBottom w:val="0"/>
          <w:divBdr>
            <w:top w:val="none" w:sz="0" w:space="0" w:color="auto"/>
            <w:left w:val="none" w:sz="0" w:space="0" w:color="auto"/>
            <w:bottom w:val="none" w:sz="0" w:space="0" w:color="auto"/>
            <w:right w:val="none" w:sz="0" w:space="0" w:color="auto"/>
          </w:divBdr>
          <w:divsChild>
            <w:div w:id="446119527">
              <w:marLeft w:val="0"/>
              <w:marRight w:val="0"/>
              <w:marTop w:val="0"/>
              <w:marBottom w:val="0"/>
              <w:divBdr>
                <w:top w:val="none" w:sz="0" w:space="0" w:color="auto"/>
                <w:left w:val="none" w:sz="0" w:space="0" w:color="auto"/>
                <w:bottom w:val="none" w:sz="0" w:space="0" w:color="auto"/>
                <w:right w:val="none" w:sz="0" w:space="0" w:color="auto"/>
              </w:divBdr>
              <w:divsChild>
                <w:div w:id="1110859069">
                  <w:marLeft w:val="0"/>
                  <w:marRight w:val="0"/>
                  <w:marTop w:val="0"/>
                  <w:marBottom w:val="0"/>
                  <w:divBdr>
                    <w:top w:val="none" w:sz="0" w:space="0" w:color="auto"/>
                    <w:left w:val="none" w:sz="0" w:space="0" w:color="auto"/>
                    <w:bottom w:val="none" w:sz="0" w:space="0" w:color="auto"/>
                    <w:right w:val="none" w:sz="0" w:space="0" w:color="auto"/>
                  </w:divBdr>
                  <w:divsChild>
                    <w:div w:id="2791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674200">
      <w:bodyDiv w:val="1"/>
      <w:marLeft w:val="0"/>
      <w:marRight w:val="0"/>
      <w:marTop w:val="0"/>
      <w:marBottom w:val="0"/>
      <w:divBdr>
        <w:top w:val="none" w:sz="0" w:space="0" w:color="auto"/>
        <w:left w:val="none" w:sz="0" w:space="0" w:color="auto"/>
        <w:bottom w:val="none" w:sz="0" w:space="0" w:color="auto"/>
        <w:right w:val="none" w:sz="0" w:space="0" w:color="auto"/>
      </w:divBdr>
      <w:divsChild>
        <w:div w:id="770247519">
          <w:marLeft w:val="0"/>
          <w:marRight w:val="0"/>
          <w:marTop w:val="0"/>
          <w:marBottom w:val="0"/>
          <w:divBdr>
            <w:top w:val="none" w:sz="0" w:space="0" w:color="auto"/>
            <w:left w:val="none" w:sz="0" w:space="0" w:color="auto"/>
            <w:bottom w:val="none" w:sz="0" w:space="0" w:color="auto"/>
            <w:right w:val="none" w:sz="0" w:space="0" w:color="auto"/>
          </w:divBdr>
          <w:divsChild>
            <w:div w:id="2001883523">
              <w:marLeft w:val="0"/>
              <w:marRight w:val="0"/>
              <w:marTop w:val="0"/>
              <w:marBottom w:val="0"/>
              <w:divBdr>
                <w:top w:val="none" w:sz="0" w:space="0" w:color="auto"/>
                <w:left w:val="none" w:sz="0" w:space="0" w:color="auto"/>
                <w:bottom w:val="none" w:sz="0" w:space="0" w:color="auto"/>
                <w:right w:val="none" w:sz="0" w:space="0" w:color="auto"/>
              </w:divBdr>
              <w:divsChild>
                <w:div w:id="1045594000">
                  <w:marLeft w:val="0"/>
                  <w:marRight w:val="0"/>
                  <w:marTop w:val="0"/>
                  <w:marBottom w:val="0"/>
                  <w:divBdr>
                    <w:top w:val="none" w:sz="0" w:space="0" w:color="auto"/>
                    <w:left w:val="none" w:sz="0" w:space="0" w:color="auto"/>
                    <w:bottom w:val="none" w:sz="0" w:space="0" w:color="auto"/>
                    <w:right w:val="none" w:sz="0" w:space="0" w:color="auto"/>
                  </w:divBdr>
                  <w:divsChild>
                    <w:div w:id="10597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2</cp:revision>
  <dcterms:created xsi:type="dcterms:W3CDTF">2026-09-19T07:18:00Z</dcterms:created>
  <dcterms:modified xsi:type="dcterms:W3CDTF">2026-09-19T07:18:00Z</dcterms:modified>
</cp:coreProperties>
</file>