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32AF" w14:textId="77777777" w:rsidR="005E387A" w:rsidRDefault="003B571D">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7EA7B947" wp14:editId="037BDDF2">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2F1E6115" w14:textId="77777777" w:rsidR="005E387A" w:rsidRDefault="005E387A">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5E387A" w14:paraId="1254711F" w14:textId="77777777">
        <w:trPr>
          <w:trHeight w:val="278"/>
        </w:trPr>
        <w:tc>
          <w:tcPr>
            <w:tcW w:w="4507" w:type="dxa"/>
            <w:tcMar>
              <w:top w:w="100" w:type="dxa"/>
              <w:left w:w="100" w:type="dxa"/>
              <w:bottom w:w="100" w:type="dxa"/>
              <w:right w:w="100" w:type="dxa"/>
            </w:tcMar>
          </w:tcPr>
          <w:p w14:paraId="680A8BE0" w14:textId="77777777" w:rsidR="005E387A" w:rsidRDefault="003B571D">
            <w:pPr>
              <w:widowControl w:val="0"/>
              <w:spacing w:after="0" w:line="240" w:lineRule="auto"/>
              <w:ind w:left="114"/>
            </w:pPr>
            <w:r>
              <w:t xml:space="preserve">Team ID </w:t>
            </w:r>
          </w:p>
        </w:tc>
        <w:tc>
          <w:tcPr>
            <w:tcW w:w="4511" w:type="dxa"/>
            <w:tcMar>
              <w:top w:w="100" w:type="dxa"/>
              <w:left w:w="100" w:type="dxa"/>
              <w:bottom w:w="100" w:type="dxa"/>
              <w:right w:w="100" w:type="dxa"/>
            </w:tcMar>
          </w:tcPr>
          <w:p w14:paraId="77A50F9A" w14:textId="61667BC9" w:rsidR="00DF2ED9" w:rsidRDefault="00DF2ED9" w:rsidP="00DF2ED9">
            <w:pPr>
              <w:widowControl w:val="0"/>
              <w:spacing w:after="0" w:line="240" w:lineRule="auto"/>
            </w:pPr>
            <w:r>
              <w:t>MCA</w:t>
            </w:r>
          </w:p>
        </w:tc>
      </w:tr>
      <w:tr w:rsidR="005E387A" w14:paraId="0C5DDDA0" w14:textId="77777777">
        <w:trPr>
          <w:trHeight w:val="278"/>
        </w:trPr>
        <w:tc>
          <w:tcPr>
            <w:tcW w:w="4507" w:type="dxa"/>
            <w:tcMar>
              <w:top w:w="100" w:type="dxa"/>
              <w:left w:w="100" w:type="dxa"/>
              <w:bottom w:w="100" w:type="dxa"/>
              <w:right w:w="100" w:type="dxa"/>
            </w:tcMar>
          </w:tcPr>
          <w:p w14:paraId="4C847493" w14:textId="77777777" w:rsidR="005E387A" w:rsidRDefault="003B571D">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1078FBBB" w14:textId="33A7BD10" w:rsidR="005E387A" w:rsidRDefault="005E387A">
            <w:pPr>
              <w:widowControl w:val="0"/>
              <w:spacing w:after="0" w:line="240" w:lineRule="auto"/>
              <w:ind w:left="131"/>
            </w:pPr>
          </w:p>
        </w:tc>
      </w:tr>
      <w:tr w:rsidR="005E387A" w14:paraId="1132B075" w14:textId="77777777">
        <w:trPr>
          <w:trHeight w:val="278"/>
        </w:trPr>
        <w:tc>
          <w:tcPr>
            <w:tcW w:w="4507" w:type="dxa"/>
            <w:tcMar>
              <w:top w:w="100" w:type="dxa"/>
              <w:left w:w="100" w:type="dxa"/>
              <w:bottom w:w="100" w:type="dxa"/>
              <w:right w:w="100" w:type="dxa"/>
            </w:tcMar>
          </w:tcPr>
          <w:p w14:paraId="080BE871" w14:textId="77777777" w:rsidR="005E387A" w:rsidRDefault="003B571D">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4BE0FC0F" w14:textId="77777777" w:rsidR="005E387A" w:rsidRDefault="003B571D">
            <w:pPr>
              <w:widowControl w:val="0"/>
              <w:spacing w:after="0" w:line="240" w:lineRule="auto"/>
              <w:ind w:left="125"/>
            </w:pPr>
            <w:proofErr w:type="gramStart"/>
            <w:r>
              <w:t>5  Marks</w:t>
            </w:r>
            <w:proofErr w:type="gramEnd"/>
          </w:p>
        </w:tc>
      </w:tr>
    </w:tbl>
    <w:p w14:paraId="60A82649" w14:textId="77777777" w:rsidR="005E387A" w:rsidRDefault="005E387A">
      <w:pPr>
        <w:widowControl w:val="0"/>
        <w:spacing w:after="0" w:line="276" w:lineRule="auto"/>
        <w:rPr>
          <w:rFonts w:ascii="Cambria" w:eastAsia="Cambria" w:hAnsi="Cambria" w:cs="Cambria"/>
          <w:b/>
          <w:bCs/>
          <w:sz w:val="32"/>
          <w:szCs w:val="32"/>
          <w:highlight w:val="white"/>
        </w:rPr>
      </w:pPr>
    </w:p>
    <w:p w14:paraId="2DD197B0" w14:textId="77777777" w:rsidR="005E387A" w:rsidRDefault="003B571D">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5CB4F442" w14:textId="77777777" w:rsidR="005E387A" w:rsidRDefault="003B571D">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4088BD0C" w14:textId="30B587DF" w:rsidR="00DF2ED9" w:rsidRPr="00DF2ED9" w:rsidRDefault="00DF2ED9">
      <w:pPr>
        <w:rPr>
          <w:rFonts w:ascii="Cambria" w:eastAsia="Cambria" w:hAnsi="Cambria" w:cs="Cambria"/>
          <w:color w:val="000000"/>
          <w:sz w:val="24"/>
          <w:szCs w:val="24"/>
          <w:highlight w:val="white"/>
        </w:rPr>
      </w:pPr>
      <w:r w:rsidRPr="00DF2ED9">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Below are the key outcomes and best practices applied to the smartphone usage dashboard layout</w:t>
      </w:r>
    </w:p>
    <w:p w14:paraId="546F6D1F" w14:textId="486F57A2" w:rsidR="00DF2ED9" w:rsidRDefault="00DF2ED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sidRPr="00DF2ED9">
        <w:rPr>
          <w:rFonts w:ascii="Cambria" w:eastAsia="Cambria" w:hAnsi="Cambria" w:cs="Cambria"/>
          <w:color w:val="000000"/>
          <w:sz w:val="24"/>
          <w:szCs w:val="24"/>
          <w:highlight w:val="white"/>
        </w:rPr>
        <w:t>Total Screen Time Tracked</w:t>
      </w:r>
    </w:p>
    <w:p w14:paraId="12787680" w14:textId="6EC18F94" w:rsidR="00DF2ED9" w:rsidRDefault="00DF2ED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sidRPr="00DF2ED9">
        <w:rPr>
          <w:rFonts w:ascii="Cambria" w:eastAsia="Cambria" w:hAnsi="Cambria" w:cs="Cambria"/>
          <w:color w:val="000000"/>
          <w:sz w:val="24"/>
          <w:szCs w:val="24"/>
          <w:highlight w:val="white"/>
        </w:rPr>
        <w:t>App Category Revenue/Engagement</w:t>
      </w:r>
    </w:p>
    <w:p w14:paraId="7A97237C" w14:textId="75E7B09D"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13393806"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1526E7EB"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109BDC85"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46678BFE"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0D727986" w14:textId="77777777" w:rsidR="005E387A" w:rsidRDefault="003B571D">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7BACD2E2" w14:textId="77777777" w:rsidR="005E387A" w:rsidRDefault="003B571D">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2778870C" w14:textId="17F82845" w:rsidR="00852483" w:rsidRDefault="00852483" w:rsidP="00852483">
      <w:pPr>
        <w:pBdr>
          <w:top w:val="nil"/>
          <w:left w:val="nil"/>
          <w:bottom w:val="nil"/>
          <w:right w:val="nil"/>
          <w:between w:val="nil"/>
        </w:pBdr>
        <w:ind w:left="108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  </w:t>
      </w:r>
    </w:p>
    <w:p w14:paraId="4DB888C1" w14:textId="415B0221"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r>
        <w:rPr>
          <w:rFonts w:ascii="Cambria" w:eastAsia="Cambria" w:hAnsi="Cambria" w:cs="Cambria"/>
          <w:noProof/>
          <w:color w:val="000000"/>
          <w:sz w:val="24"/>
          <w:szCs w:val="24"/>
        </w:rPr>
        <w:drawing>
          <wp:inline distT="0" distB="0" distL="0" distR="0" wp14:anchorId="5B6D7C16" wp14:editId="412A0A1C">
            <wp:extent cx="5457825" cy="303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457825" cy="3038475"/>
                    </a:xfrm>
                    <a:prstGeom prst="rect">
                      <a:avLst/>
                    </a:prstGeom>
                  </pic:spPr>
                </pic:pic>
              </a:graphicData>
            </a:graphic>
          </wp:inline>
        </w:drawing>
      </w:r>
    </w:p>
    <w:p w14:paraId="673737B0"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4E0FD3E1"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4B87EEC6"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2250555E"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38BF082F" w14:textId="0296F415" w:rsidR="005E387A" w:rsidRPr="00852483" w:rsidRDefault="003B571D" w:rsidP="00852483">
      <w:pPr>
        <w:pBdr>
          <w:top w:val="nil"/>
          <w:left w:val="nil"/>
          <w:bottom w:val="nil"/>
          <w:right w:val="nil"/>
          <w:between w:val="nil"/>
        </w:pBdr>
        <w:rPr>
          <w:rFonts w:ascii="Cambria" w:eastAsia="Cambria" w:hAnsi="Cambria" w:cs="Cambria"/>
          <w:color w:val="000000"/>
          <w:sz w:val="24"/>
          <w:szCs w:val="24"/>
          <w:highlight w:val="white"/>
        </w:rPr>
      </w:pPr>
      <w:r>
        <w:rPr>
          <w:rFonts w:ascii="Arial" w:eastAsia="Arial" w:hAnsi="Arial" w:cs="Arial"/>
          <w:b/>
          <w:bCs/>
          <w:sz w:val="20"/>
          <w:szCs w:val="20"/>
        </w:rPr>
        <w:t>Note:</w:t>
      </w:r>
      <w:r>
        <w:rPr>
          <w:rFonts w:ascii="Arial" w:eastAsia="Arial" w:hAnsi="Arial" w:cs="Arial"/>
          <w:sz w:val="20"/>
          <w:szCs w:val="20"/>
        </w:rPr>
        <w:t xml:space="preserve"> Highlight the major outcomes in form of bullet points </w:t>
      </w:r>
    </w:p>
    <w:p w14:paraId="13A9CD5E" w14:textId="77777777" w:rsidR="005E387A" w:rsidRDefault="003B571D">
      <w:pPr>
        <w:spacing w:after="200" w:line="240" w:lineRule="auto"/>
      </w:pPr>
      <w:r>
        <w:t>Sample:</w:t>
      </w:r>
    </w:p>
    <w:p w14:paraId="74383DE7" w14:textId="77777777" w:rsidR="005E387A" w:rsidRDefault="003B571D">
      <w:pPr>
        <w:spacing w:after="200" w:line="240" w:lineRule="auto"/>
      </w:pPr>
      <w:r>
        <w:t>Here are five potential outcomes from the dashboard image provided:</w:t>
      </w:r>
    </w:p>
    <w:p w14:paraId="71338137" w14:textId="35450888" w:rsidR="00DF2ED9" w:rsidRPr="00DF2ED9" w:rsidRDefault="00DF2ED9">
      <w:pPr>
        <w:numPr>
          <w:ilvl w:val="0"/>
          <w:numId w:val="2"/>
        </w:numPr>
        <w:spacing w:after="200" w:line="240" w:lineRule="auto"/>
      </w:pPr>
      <w:r w:rsidRPr="00DF2ED9">
        <w:rPr>
          <w:b/>
          <w:bCs/>
        </w:rPr>
        <w:t>Total Screen Time Tracked</w:t>
      </w:r>
      <w:r w:rsidRPr="00DF2ED9">
        <w:t>: The dashboard tracks cumulative usage metrics across different demographics to pinpoint high-engagement intervals.</w:t>
      </w:r>
    </w:p>
    <w:p w14:paraId="37C6DF5C" w14:textId="757B5AAB" w:rsidR="00DF2ED9" w:rsidRPr="00DF2ED9" w:rsidRDefault="00DF2ED9">
      <w:pPr>
        <w:numPr>
          <w:ilvl w:val="0"/>
          <w:numId w:val="2"/>
        </w:numPr>
        <w:spacing w:after="200" w:line="240" w:lineRule="auto"/>
      </w:pPr>
      <w:r w:rsidRPr="00DF2ED9">
        <w:rPr>
          <w:b/>
          <w:bCs/>
        </w:rPr>
        <w:t>App Category Revenue/Engagement</w:t>
      </w:r>
      <w:r w:rsidRPr="00DF2ED9">
        <w:t xml:space="preserve">: Displays financial generation or user engagement broken down by app category (e.g., </w:t>
      </w:r>
      <w:proofErr w:type="gramStart"/>
      <w:r w:rsidRPr="00DF2ED9">
        <w:t>Social Media</w:t>
      </w:r>
      <w:proofErr w:type="gramEnd"/>
      <w:r w:rsidRPr="00DF2ED9">
        <w:t>, Productivity, Gaming).</w:t>
      </w:r>
    </w:p>
    <w:p w14:paraId="513CED76" w14:textId="2594E98E" w:rsidR="005E387A" w:rsidRDefault="00DF2ED9">
      <w:pPr>
        <w:numPr>
          <w:ilvl w:val="0"/>
          <w:numId w:val="2"/>
        </w:numPr>
        <w:spacing w:after="200" w:line="240" w:lineRule="auto"/>
      </w:pPr>
      <w:r w:rsidRPr="00DF2ED9">
        <w:rPr>
          <w:b/>
          <w:bCs/>
        </w:rPr>
        <w:t>Active User Base</w:t>
      </w:r>
      <w:r w:rsidRPr="00DF2ED9">
        <w:t>: Monitors the total number of unique active device logs to understand platform retention.</w:t>
      </w:r>
    </w:p>
    <w:p w14:paraId="0015091E" w14:textId="66DB4AAE" w:rsidR="00DF2ED9" w:rsidRDefault="00DF2ED9">
      <w:pPr>
        <w:numPr>
          <w:ilvl w:val="0"/>
          <w:numId w:val="2"/>
        </w:numPr>
        <w:spacing w:after="200" w:line="240" w:lineRule="auto"/>
      </w:pPr>
      <w:r w:rsidRPr="00DF2ED9">
        <w:rPr>
          <w:b/>
          <w:bCs/>
        </w:rPr>
        <w:t>Yearly Usage Trends</w:t>
      </w:r>
      <w:r w:rsidRPr="00DF2ED9">
        <w:t>: A dedicated bar chart visualizes consumption growth year-over-year, helping identify shifting digital habits.</w:t>
      </w:r>
    </w:p>
    <w:p w14:paraId="316BE980" w14:textId="5F06DA98" w:rsidR="00DF2ED9" w:rsidRDefault="00DF2ED9">
      <w:pPr>
        <w:numPr>
          <w:ilvl w:val="0"/>
          <w:numId w:val="2"/>
        </w:numPr>
        <w:spacing w:after="200" w:line="240" w:lineRule="auto"/>
      </w:pPr>
      <w:r w:rsidRPr="00DF2ED9">
        <w:rPr>
          <w:b/>
          <w:bCs/>
        </w:rPr>
        <w:t>Daily Distribution Analysis</w:t>
      </w:r>
      <w:r w:rsidRPr="00DF2ED9">
        <w:t>: A pie chart splits usage frequencies by the day of the week to reveal peak usage days (e.g., weekends vs. weekdays).</w:t>
      </w:r>
    </w:p>
    <w:p w14:paraId="15191783" w14:textId="77777777" w:rsidR="005E387A" w:rsidRDefault="005E387A">
      <w:pPr>
        <w:spacing w:after="200" w:line="240" w:lineRule="auto"/>
        <w:rPr>
          <w:b/>
          <w:bCs/>
        </w:rPr>
      </w:pPr>
    </w:p>
    <w:p w14:paraId="7DF70408" w14:textId="77777777" w:rsidR="00DF2ED9" w:rsidRDefault="00DF2ED9">
      <w:pPr>
        <w:spacing w:after="200" w:line="240" w:lineRule="auto"/>
      </w:pPr>
    </w:p>
    <w:sectPr w:rsidR="00DF2ED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0F1AB03-54C5-4D01-BC87-A0CEF3F339C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333E225-B049-43EA-AB92-6778CB79CC31}"/>
    <w:embedBold r:id="rId3" w:fontKey="{8B1D0CE7-2111-42EB-9345-9A66EF8B2C2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AE41B29-27CF-44B9-9227-8A2F72C69763}"/>
  </w:font>
  <w:font w:name="Cambria">
    <w:panose1 w:val="02040503050406030204"/>
    <w:charset w:val="00"/>
    <w:family w:val="roman"/>
    <w:pitch w:val="variable"/>
    <w:sig w:usb0="E00006FF" w:usb1="420024FF" w:usb2="02000000" w:usb3="00000000" w:csb0="0000019F" w:csb1="00000000"/>
    <w:embedRegular r:id="rId5" w:fontKey="{ABB10701-52A2-4288-A497-3F8021AFACB8}"/>
    <w:embedBold r:id="rId6" w:fontKey="{D83761B3-3462-43C9-B10C-9345D66899A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47A192EE-B64D-4F66-AEDD-DF9BDBF823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15E88"/>
    <w:multiLevelType w:val="multilevel"/>
    <w:tmpl w:val="EF3A10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7E862D35"/>
    <w:multiLevelType w:val="multilevel"/>
    <w:tmpl w:val="11CE75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1379094">
    <w:abstractNumId w:val="0"/>
  </w:num>
  <w:num w:numId="2" w16cid:durableId="1054620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7A"/>
    <w:rsid w:val="003B571D"/>
    <w:rsid w:val="005E387A"/>
    <w:rsid w:val="00852483"/>
    <w:rsid w:val="00975488"/>
    <w:rsid w:val="00C73284"/>
    <w:rsid w:val="00DF2ED9"/>
    <w:rsid w:val="00FB2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5061"/>
  <w15:docId w15:val="{F44D037C-60A0-4921-9466-9E547DC0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2</cp:revision>
  <dcterms:created xsi:type="dcterms:W3CDTF">2026-09-19T06:05:00Z</dcterms:created>
  <dcterms:modified xsi:type="dcterms:W3CDTF">2026-09-19T06:05:00Z</dcterms:modified>
</cp:coreProperties>
</file>