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SmartBank</w:t>
      </w:r>
    </w:p>
    <w:p>
      <w:pPr>
        <w:jc w:val="center"/>
      </w:pPr>
      <w:r>
        <w:rPr>
          <w:b/>
          <w:sz w:val="28"/>
        </w:rPr>
        <w:t>Requirements &amp; User Story Document</w:t>
      </w:r>
    </w:p>
    <w:p>
      <w:pPr>
        <w:jc w:val="center"/>
      </w:pPr>
      <w:r>
        <w:rPr>
          <w:b/>
          <w:sz w:val="24"/>
        </w:rPr>
        <w:t>Jira-Style Requirement Document</w:t>
      </w:r>
    </w:p>
    <w:p>
      <w:pPr>
        <w:jc w:val="center"/>
      </w:pPr>
      <w:r>
        <w:t>Version 1.0 | August 29, 2026</w:t>
      </w:r>
    </w:p>
    <w:p>
      <w:pPr>
        <w:pStyle w:val="Heading1"/>
      </w:pPr>
      <w:r>
        <w:t>1. Project Information</w:t>
      </w:r>
    </w:p>
    <w:tbl>
      <w:tblPr>
        <w:tblStyle w:val="TableGrid"/>
        <w:tblW w:type="auto" w:w="0"/>
        <w:jc w:val="left"/>
        <w:tblLook w:firstColumn="1" w:firstRow="1" w:lastColumn="0" w:lastRow="0" w:noHBand="0" w:noVBand="1" w:val="04A0"/>
      </w:tblPr>
      <w:tblGrid>
        <w:gridCol w:w="4320"/>
        <w:gridCol w:w="4320"/>
      </w:tblGrid>
      <w:tr>
        <w:tc>
          <w:tcPr>
            <w:tcW w:type="dxa" w:w="4320"/>
            <w:vAlign w:val="center"/>
          </w:tcPr>
          <w:p>
            <w:pPr>
              <w:spacing w:after="0"/>
            </w:pPr>
            <w:r/>
            <w:r>
              <w:rPr>
                <w:b/>
              </w:rPr>
              <w:t>Project Name</w:t>
            </w:r>
          </w:p>
        </w:tc>
        <w:tc>
          <w:tcPr>
            <w:tcW w:type="dxa" w:w="4320"/>
            <w:vAlign w:val="center"/>
          </w:tcPr>
          <w:p>
            <w:pPr>
              <w:spacing w:after="0"/>
            </w:pPr>
            <w:r/>
            <w:r>
              <w:rPr>
                <w:b w:val="0"/>
              </w:rPr>
              <w:t>SmartBank</w:t>
            </w:r>
          </w:p>
        </w:tc>
      </w:tr>
      <w:tr>
        <w:tc>
          <w:tcPr>
            <w:tcW w:type="dxa" w:w="4320"/>
            <w:vAlign w:val="center"/>
          </w:tcPr>
          <w:p>
            <w:pPr>
              <w:spacing w:after="0"/>
            </w:pPr>
            <w:r/>
            <w:r>
              <w:rPr>
                <w:b/>
              </w:rPr>
              <w:t>Document Type</w:t>
            </w:r>
          </w:p>
        </w:tc>
        <w:tc>
          <w:tcPr>
            <w:tcW w:type="dxa" w:w="4320"/>
            <w:vAlign w:val="center"/>
          </w:tcPr>
          <w:p>
            <w:pPr>
              <w:spacing w:after="0"/>
            </w:pPr>
            <w:r/>
            <w:r>
              <w:rPr>
                <w:b w:val="0"/>
              </w:rPr>
              <w:t>Requirements and User Story</w:t>
            </w:r>
          </w:p>
        </w:tc>
      </w:tr>
      <w:tr>
        <w:tc>
          <w:tcPr>
            <w:tcW w:type="dxa" w:w="4320"/>
            <w:vAlign w:val="center"/>
          </w:tcPr>
          <w:p>
            <w:pPr>
              <w:spacing w:after="0"/>
            </w:pPr>
            <w:r/>
            <w:r>
              <w:rPr>
                <w:b/>
              </w:rPr>
              <w:t>Epic</w:t>
            </w:r>
          </w:p>
        </w:tc>
        <w:tc>
          <w:tcPr>
            <w:tcW w:type="dxa" w:w="4320"/>
            <w:vAlign w:val="center"/>
          </w:tcPr>
          <w:p>
            <w:pPr>
              <w:spacing w:after="0"/>
            </w:pPr>
            <w:r/>
            <w:r>
              <w:rPr>
                <w:b w:val="0"/>
              </w:rPr>
              <w:t>User Authentication</w:t>
            </w:r>
          </w:p>
        </w:tc>
      </w:tr>
      <w:tr>
        <w:tc>
          <w:tcPr>
            <w:tcW w:type="dxa" w:w="4320"/>
            <w:vAlign w:val="center"/>
          </w:tcPr>
          <w:p>
            <w:pPr>
              <w:spacing w:after="0"/>
            </w:pPr>
            <w:r/>
            <w:r>
              <w:rPr>
                <w:b/>
              </w:rPr>
              <w:t>User Story ID</w:t>
            </w:r>
          </w:p>
        </w:tc>
        <w:tc>
          <w:tcPr>
            <w:tcW w:type="dxa" w:w="4320"/>
            <w:vAlign w:val="center"/>
          </w:tcPr>
          <w:p>
            <w:pPr>
              <w:spacing w:after="0"/>
            </w:pPr>
            <w:r/>
            <w:r>
              <w:rPr>
                <w:b w:val="0"/>
              </w:rPr>
              <w:t>US-002</w:t>
            </w:r>
          </w:p>
        </w:tc>
      </w:tr>
      <w:tr>
        <w:tc>
          <w:tcPr>
            <w:tcW w:type="dxa" w:w="4320"/>
            <w:vAlign w:val="center"/>
          </w:tcPr>
          <w:p>
            <w:pPr>
              <w:spacing w:after="0"/>
            </w:pPr>
            <w:r/>
            <w:r>
              <w:rPr>
                <w:b/>
              </w:rPr>
              <w:t>User Story Title</w:t>
            </w:r>
          </w:p>
        </w:tc>
        <w:tc>
          <w:tcPr>
            <w:tcW w:type="dxa" w:w="4320"/>
            <w:vAlign w:val="center"/>
          </w:tcPr>
          <w:p>
            <w:pPr>
              <w:spacing w:after="0"/>
            </w:pPr>
            <w:r/>
            <w:r>
              <w:rPr>
                <w:b w:val="0"/>
              </w:rPr>
              <w:t>Secure Multi-Factor Authentication (MFA)</w:t>
            </w:r>
          </w:p>
        </w:tc>
      </w:tr>
      <w:tr>
        <w:tc>
          <w:tcPr>
            <w:tcW w:type="dxa" w:w="4320"/>
            <w:vAlign w:val="center"/>
          </w:tcPr>
          <w:p>
            <w:pPr>
              <w:spacing w:after="0"/>
            </w:pPr>
            <w:r/>
            <w:r>
              <w:rPr>
                <w:b/>
              </w:rPr>
              <w:t>Priority</w:t>
            </w:r>
          </w:p>
        </w:tc>
        <w:tc>
          <w:tcPr>
            <w:tcW w:type="dxa" w:w="4320"/>
            <w:vAlign w:val="center"/>
          </w:tcPr>
          <w:p>
            <w:pPr>
              <w:spacing w:after="0"/>
            </w:pPr>
            <w:r/>
            <w:r>
              <w:rPr>
                <w:b w:val="0"/>
              </w:rPr>
              <w:t>High</w:t>
            </w:r>
          </w:p>
        </w:tc>
      </w:tr>
      <w:tr>
        <w:tc>
          <w:tcPr>
            <w:tcW w:type="dxa" w:w="4320"/>
            <w:vAlign w:val="center"/>
          </w:tcPr>
          <w:p>
            <w:pPr>
              <w:spacing w:after="0"/>
            </w:pPr>
            <w:r/>
            <w:r>
              <w:rPr>
                <w:b/>
              </w:rPr>
              <w:t>Status</w:t>
            </w:r>
          </w:p>
        </w:tc>
        <w:tc>
          <w:tcPr>
            <w:tcW w:type="dxa" w:w="4320"/>
            <w:vAlign w:val="center"/>
          </w:tcPr>
          <w:p>
            <w:pPr>
              <w:spacing w:after="0"/>
            </w:pPr>
            <w:r/>
            <w:r>
              <w:rPr>
                <w:b w:val="0"/>
              </w:rPr>
              <w:t>Ready for QA</w:t>
            </w:r>
          </w:p>
        </w:tc>
      </w:tr>
    </w:tbl>
    <w:p>
      <w:pPr>
        <w:pStyle w:val="Heading1"/>
      </w:pPr>
      <w:r>
        <w:t>2. User Story</w:t>
      </w:r>
    </w:p>
    <w:p>
      <w:r>
        <w:t>As a registered SmartBank customer, I want to verify my identity using a one-time password (OTP) after entering valid login credentials so that I can securely access my banking dashboard with an additional layer of protection.</w:t>
      </w:r>
    </w:p>
    <w:p>
      <w:pPr>
        <w:pStyle w:val="Heading1"/>
      </w:pPr>
      <w:r>
        <w:t>3. Description</w:t>
      </w:r>
    </w:p>
    <w:p>
      <w:r>
        <w:t>The SmartBank application shall require multi-factor authentication (MFA) after successful username and password validation. The system must generate and validate a one-time password (OTP) before granting access to the banking dashboard. The MFA workflow shall support valid, invalid, missing, expired, and resent OTP scenarios. The system must also enforce a maximum number of invalid OTP attempts and apply the defined lockout or MFA-session blocking rule. MFA validation activity must be recorded for audit purposes without exposing sensitive OTP values.</w:t>
      </w:r>
    </w:p>
    <w:p>
      <w:pPr>
        <w:pStyle w:val="Heading1"/>
      </w:pPr>
      <w:r>
        <w:t>4. Business Rules</w:t>
      </w:r>
    </w:p>
    <w:p>
      <w:pPr>
        <w:pStyle w:val="ListBullet"/>
      </w:pPr>
      <w:r>
        <w:t>MFA is required only after successful username and password authentication.</w:t>
      </w:r>
    </w:p>
    <w:p>
      <w:pPr>
        <w:pStyle w:val="ListBullet"/>
      </w:pPr>
      <w:r>
        <w:t>The system must generate an OTP associated with the authenticated customer and the active MFA session.</w:t>
      </w:r>
    </w:p>
    <w:p>
      <w:pPr>
        <w:pStyle w:val="ListBullet"/>
      </w:pPr>
      <w:r>
        <w:t>A valid, active OTP must allow the customer to successfully complete MFA and access the banking dashboard.</w:t>
      </w:r>
    </w:p>
    <w:p>
      <w:pPr>
        <w:pStyle w:val="ListBullet"/>
      </w:pPr>
      <w:r>
        <w:t>An invalid OTP must display an appropriate error message and must not grant dashboard access.</w:t>
      </w:r>
    </w:p>
    <w:p>
      <w:pPr>
        <w:pStyle w:val="ListBullet"/>
      </w:pPr>
      <w:r>
        <w:t>A missing OTP submission must display an appropriate validation message and must not grant dashboard access.</w:t>
      </w:r>
    </w:p>
    <w:p>
      <w:pPr>
        <w:pStyle w:val="ListBullet"/>
      </w:pPr>
      <w:r>
        <w:t>An OTP must expire after the configured validity period. An expired OTP must not be accepted.</w:t>
      </w:r>
    </w:p>
    <w:p>
      <w:pPr>
        <w:pStyle w:val="ListBullet"/>
      </w:pPr>
      <w:r>
        <w:t>The customer must be able to request a new OTP when resend is permitted. A newly issued OTP must be used according to the defined OTP lifecycle rules.</w:t>
      </w:r>
    </w:p>
    <w:p>
      <w:pPr>
        <w:pStyle w:val="ListBullet"/>
      </w:pPr>
      <w:r>
        <w:t>The system must limit the number of invalid OTP attempts. After the maximum allowed attempts, the customer must be locked out or the MFA session must be blocked according to the defined security rule.</w:t>
      </w:r>
    </w:p>
    <w:p>
      <w:pPr>
        <w:pStyle w:val="ListBullet"/>
      </w:pPr>
      <w:r>
        <w:t>MFA validation requests must validate required API inputs and return appropriate success and error responses.</w:t>
      </w:r>
    </w:p>
    <w:p>
      <w:pPr>
        <w:pStyle w:val="ListBullet"/>
      </w:pPr>
      <w:r>
        <w:t>MFA generation and validation activity, including successful validation, failed attempts, expiry, resend activity, and lockout or blocking events when applicable, must be recorded in the audit log without storing the OTP in plain text.</w:t>
      </w:r>
    </w:p>
    <w:p>
      <w:pPr>
        <w:pStyle w:val="Heading1"/>
      </w:pPr>
      <w:r>
        <w:t>5. Acceptance Criteria</w:t>
      </w:r>
    </w:p>
    <w:tbl>
      <w:tblPr>
        <w:tblStyle w:val="TableGrid"/>
        <w:tblW w:type="auto" w:w="0"/>
        <w:jc w:val="left"/>
        <w:tblLook w:firstColumn="1" w:firstRow="1" w:lastColumn="0" w:lastRow="0" w:noHBand="0" w:noVBand="1" w:val="04A0"/>
      </w:tblPr>
      <w:tblGrid>
        <w:gridCol w:w="2880"/>
        <w:gridCol w:w="2880"/>
        <w:gridCol w:w="2880"/>
      </w:tblGrid>
      <w:tr>
        <w:tc>
          <w:tcPr>
            <w:tcW w:type="dxa" w:w="1152"/>
            <w:vAlign w:val="center"/>
            <w:shd w:fill="D9EAF7"/>
          </w:tcPr>
          <w:p>
            <w:pPr>
              <w:spacing w:after="0"/>
            </w:pPr>
            <w:r/>
            <w:r>
              <w:rPr>
                <w:b/>
              </w:rPr>
              <w:t>ID</w:t>
            </w:r>
          </w:p>
        </w:tc>
        <w:tc>
          <w:tcPr>
            <w:tcW w:type="dxa" w:w="2160"/>
            <w:vAlign w:val="center"/>
            <w:shd w:fill="D9EAF7"/>
          </w:tcPr>
          <w:p>
            <w:pPr>
              <w:spacing w:after="0"/>
            </w:pPr>
            <w:r/>
            <w:r>
              <w:rPr>
                <w:b/>
              </w:rPr>
              <w:t>Scenario</w:t>
            </w:r>
          </w:p>
        </w:tc>
        <w:tc>
          <w:tcPr>
            <w:tcW w:type="dxa" w:w="6912"/>
            <w:vAlign w:val="center"/>
            <w:shd w:fill="D9EAF7"/>
          </w:tcPr>
          <w:p>
            <w:pPr>
              <w:spacing w:after="0"/>
            </w:pPr>
            <w:r/>
            <w:r>
              <w:rPr>
                <w:b/>
              </w:rPr>
              <w:t>Acceptance Criteria</w:t>
            </w:r>
          </w:p>
        </w:tc>
      </w:tr>
      <w:tr>
        <w:tc>
          <w:tcPr>
            <w:tcW w:type="dxa" w:w="1152"/>
            <w:vAlign w:val="center"/>
          </w:tcPr>
          <w:p>
            <w:pPr>
              <w:spacing w:after="0"/>
            </w:pPr>
            <w:r/>
            <w:r>
              <w:rPr>
                <w:b w:val="0"/>
              </w:rPr>
              <w:t>AC-001</w:t>
            </w:r>
          </w:p>
        </w:tc>
        <w:tc>
          <w:tcPr>
            <w:tcW w:type="dxa" w:w="2160"/>
            <w:vAlign w:val="center"/>
          </w:tcPr>
          <w:p>
            <w:pPr>
              <w:spacing w:after="0"/>
            </w:pPr>
            <w:r/>
            <w:r>
              <w:rPr>
                <w:b w:val="0"/>
              </w:rPr>
              <w:t>MFA Redirect</w:t>
            </w:r>
          </w:p>
        </w:tc>
        <w:tc>
          <w:tcPr>
            <w:tcW w:type="dxa" w:w="6912"/>
            <w:vAlign w:val="center"/>
          </w:tcPr>
          <w:p>
            <w:pPr>
              <w:spacing w:after="0"/>
            </w:pPr>
            <w:r/>
            <w:r>
              <w:rPr>
                <w:b w:val="0"/>
              </w:rPr>
              <w:t>Given an active registered customer successfully submits valid username and password credentials, when authentication succeeds, then the system redirects the customer to the MFA verification screen before dashboard access is granted.</w:t>
            </w:r>
          </w:p>
        </w:tc>
      </w:tr>
      <w:tr>
        <w:tc>
          <w:tcPr>
            <w:tcW w:type="dxa" w:w="1152"/>
            <w:vAlign w:val="center"/>
          </w:tcPr>
          <w:p>
            <w:pPr>
              <w:spacing w:after="0"/>
            </w:pPr>
            <w:r/>
            <w:r>
              <w:rPr>
                <w:b w:val="0"/>
              </w:rPr>
              <w:t>AC-002</w:t>
            </w:r>
          </w:p>
        </w:tc>
        <w:tc>
          <w:tcPr>
            <w:tcW w:type="dxa" w:w="2160"/>
            <w:vAlign w:val="center"/>
          </w:tcPr>
          <w:p>
            <w:pPr>
              <w:spacing w:after="0"/>
            </w:pPr>
            <w:r/>
            <w:r>
              <w:rPr>
                <w:b w:val="0"/>
              </w:rPr>
              <w:t>Valid OTP</w:t>
            </w:r>
          </w:p>
        </w:tc>
        <w:tc>
          <w:tcPr>
            <w:tcW w:type="dxa" w:w="6912"/>
            <w:vAlign w:val="center"/>
          </w:tcPr>
          <w:p>
            <w:pPr>
              <w:spacing w:after="0"/>
            </w:pPr>
            <w:r/>
            <w:r>
              <w:rPr>
                <w:b w:val="0"/>
              </w:rPr>
              <w:t>Given a customer has an active valid OTP, when the customer submits the correct OTP, then the system validates the OTP and grants access to the banking dashboard.</w:t>
            </w:r>
          </w:p>
        </w:tc>
      </w:tr>
      <w:tr>
        <w:tc>
          <w:tcPr>
            <w:tcW w:type="dxa" w:w="1152"/>
            <w:vAlign w:val="center"/>
          </w:tcPr>
          <w:p>
            <w:pPr>
              <w:spacing w:after="0"/>
            </w:pPr>
            <w:r/>
            <w:r>
              <w:rPr>
                <w:b w:val="0"/>
              </w:rPr>
              <w:t>AC-003</w:t>
            </w:r>
          </w:p>
        </w:tc>
        <w:tc>
          <w:tcPr>
            <w:tcW w:type="dxa" w:w="2160"/>
            <w:vAlign w:val="center"/>
          </w:tcPr>
          <w:p>
            <w:pPr>
              <w:spacing w:after="0"/>
            </w:pPr>
            <w:r/>
            <w:r>
              <w:rPr>
                <w:b w:val="0"/>
              </w:rPr>
              <w:t>Invalid OTP</w:t>
            </w:r>
          </w:p>
        </w:tc>
        <w:tc>
          <w:tcPr>
            <w:tcW w:type="dxa" w:w="6912"/>
            <w:vAlign w:val="center"/>
          </w:tcPr>
          <w:p>
            <w:pPr>
              <w:spacing w:after="0"/>
            </w:pPr>
            <w:r/>
            <w:r>
              <w:rPr>
                <w:b w:val="0"/>
              </w:rPr>
              <w:t>Given a customer enters an incorrect OTP, when MFA verification is submitted, then the system displays an appropriate error message, records the failed attempt, and does not grant dashboard access.</w:t>
            </w:r>
          </w:p>
        </w:tc>
      </w:tr>
      <w:tr>
        <w:tc>
          <w:tcPr>
            <w:tcW w:type="dxa" w:w="1152"/>
            <w:vAlign w:val="center"/>
          </w:tcPr>
          <w:p>
            <w:pPr>
              <w:spacing w:after="0"/>
            </w:pPr>
            <w:r/>
            <w:r>
              <w:rPr>
                <w:b w:val="0"/>
              </w:rPr>
              <w:t>AC-004</w:t>
            </w:r>
          </w:p>
        </w:tc>
        <w:tc>
          <w:tcPr>
            <w:tcW w:type="dxa" w:w="2160"/>
            <w:vAlign w:val="center"/>
          </w:tcPr>
          <w:p>
            <w:pPr>
              <w:spacing w:after="0"/>
            </w:pPr>
            <w:r/>
            <w:r>
              <w:rPr>
                <w:b w:val="0"/>
              </w:rPr>
              <w:t>Missing OTP</w:t>
            </w:r>
          </w:p>
        </w:tc>
        <w:tc>
          <w:tcPr>
            <w:tcW w:type="dxa" w:w="6912"/>
            <w:vAlign w:val="center"/>
          </w:tcPr>
          <w:p>
            <w:pPr>
              <w:spacing w:after="0"/>
            </w:pPr>
            <w:r/>
            <w:r>
              <w:rPr>
                <w:b w:val="0"/>
              </w:rPr>
              <w:t>Given a customer is on the MFA verification screen, when the customer submits the form without entering an OTP, then the system displays an appropriate validation message and does not complete MFA.</w:t>
            </w:r>
          </w:p>
        </w:tc>
      </w:tr>
      <w:tr>
        <w:tc>
          <w:tcPr>
            <w:tcW w:type="dxa" w:w="1152"/>
            <w:vAlign w:val="center"/>
          </w:tcPr>
          <w:p>
            <w:pPr>
              <w:spacing w:after="0"/>
            </w:pPr>
            <w:r/>
            <w:r>
              <w:rPr>
                <w:b w:val="0"/>
              </w:rPr>
              <w:t>AC-005</w:t>
            </w:r>
          </w:p>
        </w:tc>
        <w:tc>
          <w:tcPr>
            <w:tcW w:type="dxa" w:w="2160"/>
            <w:vAlign w:val="center"/>
          </w:tcPr>
          <w:p>
            <w:pPr>
              <w:spacing w:after="0"/>
            </w:pPr>
            <w:r/>
            <w:r>
              <w:rPr>
                <w:b w:val="0"/>
              </w:rPr>
              <w:t>Expired OTP</w:t>
            </w:r>
          </w:p>
        </w:tc>
        <w:tc>
          <w:tcPr>
            <w:tcW w:type="dxa" w:w="6912"/>
            <w:vAlign w:val="center"/>
          </w:tcPr>
          <w:p>
            <w:pPr>
              <w:spacing w:after="0"/>
            </w:pPr>
            <w:r/>
            <w:r>
              <w:rPr>
                <w:b w:val="0"/>
              </w:rPr>
              <w:t>Given an OTP has passed its configured validity period, when the customer submits that OTP, then the system rejects the OTP, displays an appropriate expiration message, and does not grant dashboard access.</w:t>
            </w:r>
          </w:p>
        </w:tc>
      </w:tr>
      <w:tr>
        <w:tc>
          <w:tcPr>
            <w:tcW w:type="dxa" w:w="1152"/>
            <w:vAlign w:val="center"/>
          </w:tcPr>
          <w:p>
            <w:pPr>
              <w:spacing w:after="0"/>
            </w:pPr>
            <w:r/>
            <w:r>
              <w:rPr>
                <w:b w:val="0"/>
              </w:rPr>
              <w:t>AC-006</w:t>
            </w:r>
          </w:p>
        </w:tc>
        <w:tc>
          <w:tcPr>
            <w:tcW w:type="dxa" w:w="2160"/>
            <w:vAlign w:val="center"/>
          </w:tcPr>
          <w:p>
            <w:pPr>
              <w:spacing w:after="0"/>
            </w:pPr>
            <w:r/>
            <w:r>
              <w:rPr>
                <w:b w:val="0"/>
              </w:rPr>
              <w:t>Resend OTP</w:t>
            </w:r>
          </w:p>
        </w:tc>
        <w:tc>
          <w:tcPr>
            <w:tcW w:type="dxa" w:w="6912"/>
            <w:vAlign w:val="center"/>
          </w:tcPr>
          <w:p>
            <w:pPr>
              <w:spacing w:after="0"/>
            </w:pPr>
            <w:r/>
            <w:r>
              <w:rPr>
                <w:b w:val="0"/>
              </w:rPr>
              <w:t>Given the customer is eligible to request another OTP, when the customer selects the resend OTP option, then the system generates a new OTP and the MFA workflow follows the defined OTP lifecycle and validity rules.</w:t>
            </w:r>
          </w:p>
        </w:tc>
      </w:tr>
      <w:tr>
        <w:tc>
          <w:tcPr>
            <w:tcW w:type="dxa" w:w="1152"/>
            <w:vAlign w:val="center"/>
          </w:tcPr>
          <w:p>
            <w:pPr>
              <w:spacing w:after="0"/>
            </w:pPr>
            <w:r/>
            <w:r>
              <w:rPr>
                <w:b w:val="0"/>
              </w:rPr>
              <w:t>AC-007</w:t>
            </w:r>
          </w:p>
        </w:tc>
        <w:tc>
          <w:tcPr>
            <w:tcW w:type="dxa" w:w="2160"/>
            <w:vAlign w:val="center"/>
          </w:tcPr>
          <w:p>
            <w:pPr>
              <w:spacing w:after="0"/>
            </w:pPr>
            <w:r/>
            <w:r>
              <w:rPr>
                <w:b w:val="0"/>
              </w:rPr>
              <w:t>Maximum Attempts</w:t>
            </w:r>
          </w:p>
        </w:tc>
        <w:tc>
          <w:tcPr>
            <w:tcW w:type="dxa" w:w="6912"/>
            <w:vAlign w:val="center"/>
          </w:tcPr>
          <w:p>
            <w:pPr>
              <w:spacing w:after="0"/>
            </w:pPr>
            <w:r/>
            <w:r>
              <w:rPr>
                <w:b w:val="0"/>
              </w:rPr>
              <w:t>Given a customer repeatedly submits invalid OTP values, when the maximum configured number of failed attempts is reached, then the system applies the defined lockout or MFA-session blocking rule and prevents further unauthorized MFA attempts.</w:t>
            </w:r>
          </w:p>
        </w:tc>
      </w:tr>
      <w:tr>
        <w:tc>
          <w:tcPr>
            <w:tcW w:type="dxa" w:w="1152"/>
            <w:vAlign w:val="center"/>
          </w:tcPr>
          <w:p>
            <w:pPr>
              <w:spacing w:after="0"/>
            </w:pPr>
            <w:r/>
            <w:r>
              <w:rPr>
                <w:b w:val="0"/>
              </w:rPr>
              <w:t>AC-008</w:t>
            </w:r>
          </w:p>
        </w:tc>
        <w:tc>
          <w:tcPr>
            <w:tcW w:type="dxa" w:w="2160"/>
            <w:vAlign w:val="center"/>
          </w:tcPr>
          <w:p>
            <w:pPr>
              <w:spacing w:after="0"/>
            </w:pPr>
            <w:r/>
            <w:r>
              <w:rPr>
                <w:b w:val="0"/>
              </w:rPr>
              <w:t>API Validation</w:t>
            </w:r>
          </w:p>
        </w:tc>
        <w:tc>
          <w:tcPr>
            <w:tcW w:type="dxa" w:w="6912"/>
            <w:vAlign w:val="center"/>
          </w:tcPr>
          <w:p>
            <w:pPr>
              <w:spacing w:after="0"/>
            </w:pPr>
            <w:r/>
            <w:r>
              <w:rPr>
                <w:b w:val="0"/>
              </w:rPr>
              <w:t>The MFA API must validate required request data, return appropriate HTTP status codes and error responses for valid and invalid scenarios, and must not expose sensitive OTP or authentication data in responses.</w:t>
            </w:r>
          </w:p>
        </w:tc>
      </w:tr>
      <w:tr>
        <w:tc>
          <w:tcPr>
            <w:tcW w:type="dxa" w:w="1152"/>
            <w:vAlign w:val="center"/>
          </w:tcPr>
          <w:p>
            <w:pPr>
              <w:spacing w:after="0"/>
            </w:pPr>
            <w:r/>
            <w:r>
              <w:rPr>
                <w:b w:val="0"/>
              </w:rPr>
              <w:t>AC-009</w:t>
            </w:r>
          </w:p>
        </w:tc>
        <w:tc>
          <w:tcPr>
            <w:tcW w:type="dxa" w:w="2160"/>
            <w:vAlign w:val="center"/>
          </w:tcPr>
          <w:p>
            <w:pPr>
              <w:spacing w:after="0"/>
            </w:pPr>
            <w:r/>
            <w:r>
              <w:rPr>
                <w:b w:val="0"/>
              </w:rPr>
              <w:t>Database Audit Verification</w:t>
            </w:r>
          </w:p>
        </w:tc>
        <w:tc>
          <w:tcPr>
            <w:tcW w:type="dxa" w:w="6912"/>
            <w:vAlign w:val="center"/>
          </w:tcPr>
          <w:p>
            <w:pPr>
              <w:spacing w:after="0"/>
            </w:pPr>
            <w:r/>
            <w:r>
              <w:rPr>
                <w:b w:val="0"/>
              </w:rPr>
              <w:t>MFA-related activity must create appropriate audit records containing the relevant user identifier when available, timestamp, event outcome, and failure or lockout information when applicable. Sensitive OTP values must not be stored or logged in plain text.</w:t>
            </w:r>
          </w:p>
        </w:tc>
      </w:tr>
    </w:tbl>
    <w:p>
      <w:pPr>
        <w:pStyle w:val="Heading1"/>
      </w:pPr>
      <w:r>
        <w:t>6. QA Validation Scope</w:t>
      </w:r>
    </w:p>
    <w:p>
      <w:pPr>
        <w:pStyle w:val="ListBullet"/>
      </w:pPr>
      <w:r>
        <w:t>UI validation: MFA screen navigation, OTP input, validation messages, resend OTP behavior, maximum attempt handling, and access control.</w:t>
      </w:r>
    </w:p>
    <w:p>
      <w:pPr>
        <w:pStyle w:val="ListBullet"/>
      </w:pPr>
      <w:r>
        <w:t>Functional validation: valid OTP, invalid OTP, missing OTP, expired OTP, resend OTP, maximum attempts, and lockout or MFA-session blocking behavior.</w:t>
      </w:r>
    </w:p>
    <w:p>
      <w:pPr>
        <w:pStyle w:val="ListBullet"/>
      </w:pPr>
      <w:r>
        <w:t>API validation: MFA request and response validation, required request data, HTTP status codes, error responses, OTP expiry handling, response time, and security of transmitted data.</w:t>
      </w:r>
    </w:p>
    <w:p>
      <w:pPr>
        <w:pStyle w:val="ListBullet"/>
      </w:pPr>
      <w:r>
        <w:t>Database validation: verification of MFA generation and validation audit records, successful and failed MFA outcomes, expiry events, resend activity, and lockout or blocking status when applicable.</w:t>
      </w:r>
    </w:p>
    <w:p>
      <w:pPr>
        <w:pStyle w:val="ListBullet"/>
      </w:pPr>
      <w:r>
        <w:t>Security validation: ensure OTPs and sensitive authentication data are not exposed in the UI, logs, database records, or API responses.</w:t>
      </w:r>
    </w:p>
    <w:p>
      <w:pPr>
        <w:pStyle w:val="ListBullet"/>
      </w:pPr>
      <w:r>
        <w:t>Automation validation: Playwright UI automation, Pytest API and database validation, Postman hands-on testing, and CSV data-driven test execution where applicable.</w:t>
      </w:r>
    </w:p>
    <w:p>
      <w:pPr>
        <w:pStyle w:val="Heading1"/>
      </w:pPr>
      <w:r>
        <w:t>7. Out of Scope</w:t>
      </w:r>
    </w:p>
    <w:p>
      <w:pPr>
        <w:pStyle w:val="ListBullet"/>
      </w:pPr>
      <w:r>
        <w:t>MFA enrollment and device registration workflows.</w:t>
      </w:r>
    </w:p>
    <w:p>
      <w:pPr>
        <w:pStyle w:val="ListBullet"/>
      </w:pPr>
      <w:r>
        <w:t>Production SMS, email, or third-party OTP delivery integration.</w:t>
      </w:r>
    </w:p>
    <w:p>
      <w:pPr>
        <w:pStyle w:val="ListBullet"/>
      </w:pPr>
      <w:r>
        <w:t>Biometric authentication.</w:t>
      </w:r>
    </w:p>
    <w:p>
      <w:pPr>
        <w:pStyle w:val="ListBullet"/>
      </w:pPr>
      <w:r>
        <w:t>Recovery or backup authentication methods.</w:t>
      </w:r>
    </w:p>
    <w:p>
      <w:pPr>
        <w:pStyle w:val="ListBullet"/>
      </w:pPr>
      <w:r>
        <w:t>Advanced fraud detection and risk-based authentication unless added in a future user story.</w:t>
      </w:r>
    </w:p>
    <w:p>
      <w:pPr>
        <w:pStyle w:val="Heading1"/>
      </w:pPr>
      <w:r>
        <w:t>8. Dependencies</w:t>
      </w:r>
    </w:p>
    <w:p>
      <w:pPr>
        <w:pStyle w:val="ListBullet"/>
      </w:pPr>
      <w:r>
        <w:t>Customer authentication service/API must be available.</w:t>
      </w:r>
    </w:p>
    <w:p>
      <w:pPr>
        <w:pStyle w:val="ListBullet"/>
      </w:pPr>
      <w:r>
        <w:t>MFA service or OTP generation and validation capability must be available and integrated.</w:t>
      </w:r>
    </w:p>
    <w:p>
      <w:pPr>
        <w:pStyle w:val="ListBullet"/>
      </w:pPr>
      <w:r>
        <w:t>Customer database must contain valid active test accounts.</w:t>
      </w:r>
    </w:p>
    <w:p>
      <w:pPr>
        <w:pStyle w:val="ListBullet"/>
      </w:pPr>
      <w:r>
        <w:t>MFA API endpoints must be available for authorized QA and Postman testing.</w:t>
      </w:r>
    </w:p>
    <w:p>
      <w:pPr>
        <w:pStyle w:val="ListBullet"/>
      </w:pPr>
      <w:r>
        <w:t>Audit logging service or database table must be accessible to authorized QA environments.</w:t>
      </w:r>
    </w:p>
    <w:p>
      <w:pPr>
        <w:pStyle w:val="ListBullet"/>
      </w:pPr>
      <w:r>
        <w:t>Test environment must support configuration of OTP expiry and maximum-attempt scenarios.</w:t>
      </w:r>
    </w:p>
    <w:p>
      <w:pPr>
        <w:pStyle w:val="Heading1"/>
      </w:pPr>
      <w:r>
        <w:t>9. Definition of Done</w:t>
      </w:r>
    </w:p>
    <w:p>
      <w:pPr>
        <w:pStyle w:val="ListBullet"/>
      </w:pPr>
      <w:r>
        <w:t>All acceptance criteria are implemented and validated.</w:t>
      </w:r>
    </w:p>
    <w:p>
      <w:pPr>
        <w:pStyle w:val="ListBullet"/>
      </w:pPr>
      <w:r>
        <w:t>Functional, negative, boundary, security, API, and database test scenarios are documented.</w:t>
      </w:r>
    </w:p>
    <w:p>
      <w:pPr>
        <w:pStyle w:val="ListBullet"/>
      </w:pPr>
      <w:r>
        <w:t>MFA scenarios are tested through UI, API, and database layers where applicable.</w:t>
      </w:r>
    </w:p>
    <w:p>
      <w:pPr>
        <w:pStyle w:val="ListBullet"/>
      </w:pPr>
      <w:r>
        <w:t>Postman collection and relevant API validation scenarios are completed and documented.</w:t>
      </w:r>
    </w:p>
    <w:p>
      <w:pPr>
        <w:pStyle w:val="ListBullet"/>
      </w:pPr>
      <w:r>
        <w:t>CSV data-driven test scenarios are implemented where applicable.</w:t>
      </w:r>
    </w:p>
    <w:p>
      <w:pPr>
        <w:pStyle w:val="ListBullet"/>
      </w:pPr>
      <w:r>
        <w:t>High-priority test scenarios are automated where appropriate.</w:t>
      </w:r>
    </w:p>
    <w:p>
      <w:pPr>
        <w:pStyle w:val="ListBullet"/>
      </w:pPr>
      <w:r>
        <w:t>Defects are logged, triaged, and resolved or formally accepted.</w:t>
      </w:r>
    </w:p>
    <w:p>
      <w:pPr>
        <w:pStyle w:val="ListBullet"/>
      </w:pPr>
      <w:r>
        <w:t>Regression testing is completed successfully.</w:t>
      </w:r>
    </w:p>
    <w:p>
      <w:pPr>
        <w:pStyle w:val="ListBullet"/>
      </w:pPr>
      <w:r>
        <w:t>Automated tests are integrated into the CI pipeline, with Jenkins integration planned as part of Sprint 2 completion.</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