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SmartBank</w:t>
        <w:br/>
        <w:t>Requirements &amp; User Story Document</w:t>
      </w:r>
    </w:p>
    <w:p>
      <w:pPr>
        <w:jc w:val="center"/>
      </w:pPr>
      <w:r>
        <w:rPr>
          <w:i/>
        </w:rPr>
        <w:t>Jira-Style Requirement Document</w:t>
        <w:br/>
        <w:t>Version 1.0 | August 27, 2026</w:t>
      </w:r>
    </w:p>
    <w:p/>
    <w:p>
      <w:pPr>
        <w:pStyle w:val="Heading1"/>
      </w:pPr>
      <w:r>
        <w:t>1. Project Information</w:t>
      </w:r>
    </w:p>
    <w:tbl>
      <w:tblPr>
        <w:tblStyle w:val="TableGrid"/>
        <w:tblW w:type="auto" w:w="0"/>
        <w:jc w:val="center"/>
        <w:tblLook w:firstColumn="1" w:firstRow="1" w:lastColumn="0" w:lastRow="0" w:noHBand="0" w:noVBand="1" w:val="04A0"/>
      </w:tblPr>
      <w:tblGrid>
        <w:gridCol w:w="4320"/>
        <w:gridCol w:w="4320"/>
      </w:tblGrid>
      <w:tr>
        <w:tc>
          <w:tcPr>
            <w:tcW w:type="dxa" w:w="4320"/>
          </w:tcPr>
          <w:p>
            <w:r>
              <w:t>Project Name</w:t>
            </w:r>
          </w:p>
        </w:tc>
        <w:tc>
          <w:tcPr>
            <w:tcW w:type="dxa" w:w="4320"/>
          </w:tcPr>
          <w:p>
            <w:r>
              <w:t>SmartBank</w:t>
            </w:r>
          </w:p>
        </w:tc>
      </w:tr>
      <w:tr>
        <w:tc>
          <w:tcPr>
            <w:tcW w:type="dxa" w:w="4320"/>
          </w:tcPr>
          <w:p>
            <w:r>
              <w:t>Document Type</w:t>
            </w:r>
          </w:p>
        </w:tc>
        <w:tc>
          <w:tcPr>
            <w:tcW w:type="dxa" w:w="4320"/>
          </w:tcPr>
          <w:p>
            <w:r>
              <w:t>Requirements and User Story</w:t>
            </w:r>
          </w:p>
        </w:tc>
      </w:tr>
      <w:tr>
        <w:tc>
          <w:tcPr>
            <w:tcW w:type="dxa" w:w="4320"/>
          </w:tcPr>
          <w:p>
            <w:r>
              <w:t>Epic</w:t>
            </w:r>
          </w:p>
        </w:tc>
        <w:tc>
          <w:tcPr>
            <w:tcW w:type="dxa" w:w="4320"/>
          </w:tcPr>
          <w:p>
            <w:r>
              <w:t>User Authentication</w:t>
            </w:r>
          </w:p>
        </w:tc>
      </w:tr>
      <w:tr>
        <w:tc>
          <w:tcPr>
            <w:tcW w:type="dxa" w:w="4320"/>
          </w:tcPr>
          <w:p>
            <w:r>
              <w:t>User Story ID</w:t>
            </w:r>
          </w:p>
        </w:tc>
        <w:tc>
          <w:tcPr>
            <w:tcW w:type="dxa" w:w="4320"/>
          </w:tcPr>
          <w:p>
            <w:r>
              <w:t>US-001</w:t>
            </w:r>
          </w:p>
        </w:tc>
      </w:tr>
      <w:tr>
        <w:tc>
          <w:tcPr>
            <w:tcW w:type="dxa" w:w="4320"/>
          </w:tcPr>
          <w:p>
            <w:r>
              <w:t>User Story Title</w:t>
            </w:r>
          </w:p>
        </w:tc>
        <w:tc>
          <w:tcPr>
            <w:tcW w:type="dxa" w:w="4320"/>
          </w:tcPr>
          <w:p>
            <w:r>
              <w:t>Secure User Login</w:t>
            </w:r>
          </w:p>
        </w:tc>
      </w:tr>
      <w:tr>
        <w:tc>
          <w:tcPr>
            <w:tcW w:type="dxa" w:w="4320"/>
          </w:tcPr>
          <w:p>
            <w:r>
              <w:t>Priority</w:t>
            </w:r>
          </w:p>
        </w:tc>
        <w:tc>
          <w:tcPr>
            <w:tcW w:type="dxa" w:w="4320"/>
          </w:tcPr>
          <w:p>
            <w:r>
              <w:t>High</w:t>
            </w:r>
          </w:p>
        </w:tc>
      </w:tr>
      <w:tr>
        <w:tc>
          <w:tcPr>
            <w:tcW w:type="dxa" w:w="4320"/>
          </w:tcPr>
          <w:p>
            <w:r>
              <w:t>Status</w:t>
            </w:r>
          </w:p>
        </w:tc>
        <w:tc>
          <w:tcPr>
            <w:tcW w:type="dxa" w:w="4320"/>
          </w:tcPr>
          <w:p>
            <w:r>
              <w:t>Ready for QA</w:t>
            </w:r>
          </w:p>
        </w:tc>
      </w:tr>
    </w:tbl>
    <w:p>
      <w:pPr>
        <w:pStyle w:val="Heading1"/>
      </w:pPr>
      <w:r>
        <w:t>2. User Story</w:t>
      </w:r>
    </w:p>
    <w:p>
      <w:r>
        <w:t>As a registered SmartBank customer, I want to log in with my username and password so that I can securely access my banking dashboard and perform transactions.</w:t>
      </w:r>
    </w:p>
    <w:p>
      <w:pPr>
        <w:pStyle w:val="Heading1"/>
      </w:pPr>
      <w:r>
        <w:t>3. Description</w:t>
      </w:r>
    </w:p>
    <w:p>
      <w:r>
        <w:t>The SmartBank application shall provide a secure login capability for registered customers. After successful validation of username and password credentials, the user must complete multi-factor authentication (MFA) before access to the banking dashboard is granted.</w:t>
      </w:r>
    </w:p>
    <w:p>
      <w:pPr>
        <w:pStyle w:val="Heading1"/>
      </w:pPr>
      <w:r>
        <w:t>4. Business Rules</w:t>
      </w:r>
    </w:p>
    <w:p>
      <w:pPr>
        <w:pStyle w:val="ListBullet"/>
      </w:pPr>
      <w:r>
        <w:t>Each customer must have a unique username.</w:t>
      </w:r>
    </w:p>
    <w:p>
      <w:pPr>
        <w:pStyle w:val="ListBullet"/>
      </w:pPr>
      <w:r>
        <w:t>Passwords must not be stored in plain text and must be stored using an approved secure hashing mechanism.</w:t>
      </w:r>
    </w:p>
    <w:p>
      <w:pPr>
        <w:pStyle w:val="ListBullet"/>
      </w:pPr>
      <w:r>
        <w:t>Only active customer accounts are allowed to proceed with authentication.</w:t>
      </w:r>
    </w:p>
    <w:p>
      <w:pPr>
        <w:pStyle w:val="ListBullet"/>
      </w:pPr>
      <w:r>
        <w:t>All login attempts, including successful and unsuccessful attempts, must be recorded in the audit log.</w:t>
      </w:r>
    </w:p>
    <w:p>
      <w:pPr>
        <w:pStyle w:val="ListBullet"/>
      </w:pPr>
      <w:r>
        <w:t>After valid username and password authentication, MFA is required before the customer can access the banking dashboard.</w:t>
      </w:r>
    </w:p>
    <w:p>
      <w:pPr>
        <w:pStyle w:val="Heading1"/>
      </w:pPr>
      <w:r>
        <w:t>5. Acceptance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Scenario</w:t>
            </w:r>
          </w:p>
        </w:tc>
        <w:tc>
          <w:tcPr>
            <w:tcW w:type="dxa" w:w="2880"/>
          </w:tcPr>
          <w:p>
            <w:r>
              <w:t>Acceptance Criteria</w:t>
            </w:r>
          </w:p>
        </w:tc>
      </w:tr>
      <w:tr>
        <w:tc>
          <w:tcPr>
            <w:tcW w:type="dxa" w:w="2880"/>
          </w:tcPr>
          <w:p>
            <w:r>
              <w:t>AC-001</w:t>
            </w:r>
          </w:p>
        </w:tc>
        <w:tc>
          <w:tcPr>
            <w:tcW w:type="dxa" w:w="2880"/>
          </w:tcPr>
          <w:p>
            <w:r>
              <w:t>Valid Login</w:t>
            </w:r>
          </w:p>
        </w:tc>
        <w:tc>
          <w:tcPr>
            <w:tcW w:type="dxa" w:w="2880"/>
          </w:tcPr>
          <w:p>
            <w:r>
              <w:t>Given an active registered customer with valid credentials, when the customer submits the username and password, then the system validates the credentials and redirects the customer to the MFA verification step.</w:t>
            </w:r>
          </w:p>
        </w:tc>
      </w:tr>
      <w:tr>
        <w:tc>
          <w:tcPr>
            <w:tcW w:type="dxa" w:w="2880"/>
          </w:tcPr>
          <w:p>
            <w:r>
              <w:t>AC-002</w:t>
            </w:r>
          </w:p>
        </w:tc>
        <w:tc>
          <w:tcPr>
            <w:tcW w:type="dxa" w:w="2880"/>
          </w:tcPr>
          <w:p>
            <w:r>
              <w:t>Invalid Credentials</w:t>
            </w:r>
          </w:p>
        </w:tc>
        <w:tc>
          <w:tcPr>
            <w:tcW w:type="dxa" w:w="2880"/>
          </w:tcPr>
          <w:p>
            <w:r>
              <w:t>Given a customer enters an invalid username or password, when login is submitted, then the system displays an appropriate error message and does not grant access to the banking dashboard.</w:t>
            </w:r>
          </w:p>
        </w:tc>
      </w:tr>
      <w:tr>
        <w:tc>
          <w:tcPr>
            <w:tcW w:type="dxa" w:w="2880"/>
          </w:tcPr>
          <w:p>
            <w:r>
              <w:t>AC-003</w:t>
            </w:r>
          </w:p>
        </w:tc>
        <w:tc>
          <w:tcPr>
            <w:tcW w:type="dxa" w:w="2880"/>
          </w:tcPr>
          <w:p>
            <w:r>
              <w:t>Password Masking</w:t>
            </w:r>
          </w:p>
        </w:tc>
        <w:tc>
          <w:tcPr>
            <w:tcW w:type="dxa" w:w="2880"/>
          </w:tcPr>
          <w:p>
            <w:r>
              <w:t>The password field must mask entered characters and must not expose the password in plain text on the user interface.</w:t>
            </w:r>
          </w:p>
        </w:tc>
      </w:tr>
      <w:tr>
        <w:tc>
          <w:tcPr>
            <w:tcW w:type="dxa" w:w="2880"/>
          </w:tcPr>
          <w:p>
            <w:r>
              <w:t>AC-004</w:t>
            </w:r>
          </w:p>
        </w:tc>
        <w:tc>
          <w:tcPr>
            <w:tcW w:type="dxa" w:w="2880"/>
          </w:tcPr>
          <w:p>
            <w:r>
              <w:t>MFA Redirect</w:t>
            </w:r>
          </w:p>
        </w:tc>
        <w:tc>
          <w:tcPr>
            <w:tcW w:type="dxa" w:w="2880"/>
          </w:tcPr>
          <w:p>
            <w:r>
              <w:t>After successful username and password validation, the customer must be redirected to the MFA verification screen before dashboard access is granted.</w:t>
            </w:r>
          </w:p>
        </w:tc>
      </w:tr>
      <w:tr>
        <w:tc>
          <w:tcPr>
            <w:tcW w:type="dxa" w:w="2880"/>
          </w:tcPr>
          <w:p>
            <w:r>
              <w:t>AC-005</w:t>
            </w:r>
          </w:p>
        </w:tc>
        <w:tc>
          <w:tcPr>
            <w:tcW w:type="dxa" w:w="2880"/>
          </w:tcPr>
          <w:p>
            <w:r>
              <w:t>Inactive User</w:t>
            </w:r>
          </w:p>
        </w:tc>
        <w:tc>
          <w:tcPr>
            <w:tcW w:type="dxa" w:w="2880"/>
          </w:tcPr>
          <w:p>
            <w:r>
              <w:t>If a customer account is inactive, the system must deny access and must not allow the customer to proceed to MFA.</w:t>
            </w:r>
          </w:p>
        </w:tc>
      </w:tr>
      <w:tr>
        <w:tc>
          <w:tcPr>
            <w:tcW w:type="dxa" w:w="2880"/>
          </w:tcPr>
          <w:p>
            <w:r>
              <w:t>AC-006</w:t>
            </w:r>
          </w:p>
        </w:tc>
        <w:tc>
          <w:tcPr>
            <w:tcW w:type="dxa" w:w="2880"/>
          </w:tcPr>
          <w:p>
            <w:r>
              <w:t>Audit Log Verification</w:t>
            </w:r>
          </w:p>
        </w:tc>
        <w:tc>
          <w:tcPr>
            <w:tcW w:type="dxa" w:w="2880"/>
          </w:tcPr>
          <w:p>
            <w:r>
              <w:t>Every login attempt must create an audit record containing the relevant user identifier when available, timestamp, login outcome, and failure information when applicable. Sensitive data such as passwords must not be logged.</w:t>
            </w:r>
          </w:p>
        </w:tc>
      </w:tr>
    </w:tbl>
    <w:p>
      <w:pPr>
        <w:pStyle w:val="Heading1"/>
      </w:pPr>
      <w:r>
        <w:t>6. QA Validation Scope</w:t>
      </w:r>
    </w:p>
    <w:p>
      <w:pPr>
        <w:pStyle w:val="ListBullet"/>
      </w:pPr>
      <w:r>
        <w:t>UI validation: username and password fields, password masking, validation messages, and navigation.</w:t>
      </w:r>
    </w:p>
    <w:p>
      <w:pPr>
        <w:pStyle w:val="ListBullet"/>
      </w:pPr>
      <w:r>
        <w:t>Functional validation: valid login, invalid login, inactive account handling, and MFA redirection.</w:t>
      </w:r>
    </w:p>
    <w:p>
      <w:pPr>
        <w:pStyle w:val="ListBullet"/>
      </w:pPr>
      <w:r>
        <w:t>API validation: authentication request and response validation, HTTP status codes, error responses, response time, and security of transmitted data.</w:t>
      </w:r>
    </w:p>
    <w:p>
      <w:pPr>
        <w:pStyle w:val="ListBullet"/>
      </w:pPr>
      <w:r>
        <w:t>Database validation: verification of account status, uniqueness of username, secure password storage, and audit log records.</w:t>
      </w:r>
    </w:p>
    <w:p>
      <w:pPr>
        <w:pStyle w:val="ListBullet"/>
      </w:pPr>
      <w:r>
        <w:t>Security validation: ensure passwords and sensitive authentication data are not exposed in UI, logs, or API responses.</w:t>
      </w:r>
    </w:p>
    <w:p>
      <w:pPr>
        <w:pStyle w:val="Heading1"/>
      </w:pPr>
      <w:r>
        <w:t>7. Out of Scope</w:t>
      </w:r>
    </w:p>
    <w:p>
      <w:pPr>
        <w:pStyle w:val="ListBullet"/>
      </w:pPr>
      <w:r>
        <w:t>New customer registration.</w:t>
      </w:r>
    </w:p>
    <w:p>
      <w:pPr>
        <w:pStyle w:val="ListBullet"/>
      </w:pPr>
      <w:r>
        <w:t>Detailed MFA enrollment and device management workflows.</w:t>
      </w:r>
    </w:p>
    <w:p>
      <w:pPr>
        <w:pStyle w:val="ListBullet"/>
      </w:pPr>
      <w:r>
        <w:t>Password reset functionality.</w:t>
      </w:r>
    </w:p>
    <w:p>
      <w:pPr>
        <w:pStyle w:val="ListBullet"/>
      </w:pPr>
      <w:r>
        <w:t>Account lockout rules beyond login validation unless added in a future user story.</w:t>
      </w:r>
    </w:p>
    <w:p>
      <w:pPr>
        <w:pStyle w:val="Heading1"/>
      </w:pPr>
      <w:r>
        <w:t>8. Dependencies</w:t>
      </w:r>
    </w:p>
    <w:p>
      <w:pPr>
        <w:pStyle w:val="ListBullet"/>
      </w:pPr>
      <w:r>
        <w:t>Customer authentication service/API must be available.</w:t>
      </w:r>
    </w:p>
    <w:p>
      <w:pPr>
        <w:pStyle w:val="ListBullet"/>
      </w:pPr>
      <w:r>
        <w:t>MFA service must be available and integrated.</w:t>
      </w:r>
    </w:p>
    <w:p>
      <w:pPr>
        <w:pStyle w:val="ListBullet"/>
      </w:pPr>
      <w:r>
        <w:t>Customer database must contain valid active and inactive test accounts.</w:t>
      </w:r>
    </w:p>
    <w:p>
      <w:pPr>
        <w:pStyle w:val="ListBullet"/>
      </w:pPr>
      <w:r>
        <w:t>Audit logging service or database table must be accessible to authorized QA environments.</w:t>
      </w:r>
    </w:p>
    <w:p>
      <w:pPr>
        <w:pStyle w:val="Heading1"/>
      </w:pPr>
      <w:r>
        <w:t>9. Definition of Done</w:t>
      </w:r>
    </w:p>
    <w:p>
      <w:pPr>
        <w:pStyle w:val="ListBullet"/>
      </w:pPr>
      <w:r>
        <w:t>All acceptance criteria are implemented and validated.</w:t>
      </w:r>
    </w:p>
    <w:p>
      <w:pPr>
        <w:pStyle w:val="ListBullet"/>
      </w:pPr>
      <w:r>
        <w:t>Functional, negative, boundary, API, and database test scenarios are documented.</w:t>
      </w:r>
    </w:p>
    <w:p>
      <w:pPr>
        <w:pStyle w:val="ListBullet"/>
      </w:pPr>
      <w:r>
        <w:t>High-priority test scenarios are automated where appropriate.</w:t>
      </w:r>
    </w:p>
    <w:p>
      <w:pPr>
        <w:pStyle w:val="ListBullet"/>
      </w:pPr>
      <w:r>
        <w:t>Defects are logged, triaged, and resolved or formally accepted.</w:t>
      </w:r>
    </w:p>
    <w:p>
      <w:pPr>
        <w:pStyle w:val="ListBullet"/>
      </w:pPr>
      <w:r>
        <w:t>Regression testing is completed successfully.</w:t>
      </w:r>
    </w:p>
    <w:p>
      <w:pPr>
        <w:pStyle w:val="ListBullet"/>
      </w:pPr>
      <w:r>
        <w:t>Automated tests are integrated into the CI/CD pipeline.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