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B1" w:rsidRPr="003F41B1" w:rsidRDefault="003F41B1" w:rsidP="00C340EE">
      <w:pPr>
        <w:tabs>
          <w:tab w:val="left" w:pos="630"/>
          <w:tab w:val="left" w:pos="12150"/>
        </w:tabs>
        <w:autoSpaceDE w:val="0"/>
        <w:autoSpaceDN w:val="0"/>
        <w:adjustRightInd w:val="0"/>
        <w:spacing w:after="0" w:line="240" w:lineRule="auto"/>
        <w:ind w:left="450" w:right="810" w:firstLine="90"/>
        <w:rPr>
          <w:rFonts w:ascii="Palatino" w:hAnsi="Palatino" w:cs="Palatino"/>
          <w:color w:val="000000"/>
          <w:szCs w:val="24"/>
        </w:rPr>
      </w:pPr>
    </w:p>
    <w:p w:rsidR="003F41B1" w:rsidRDefault="00100BCC" w:rsidP="00FA6BEF">
      <w:pPr>
        <w:pStyle w:val="Heading1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pPr>
      <w:r>
        <w:t>LM358</w:t>
      </w:r>
    </w:p>
    <w:p w:rsidR="00FA6BEF" w:rsidRDefault="00FA6BEF" w:rsidP="00FA6BEF"/>
    <w:p w:rsidR="00FA6BEF" w:rsidRDefault="00FA6BEF" w:rsidP="00D46761">
      <w:pPr>
        <w:pStyle w:val="NoSpacing"/>
      </w:pPr>
      <w:r>
        <w:t>LOW POWER DUAL OPERATIONAL AMPLIFIERS</w:t>
      </w:r>
      <w:r w:rsidR="00D46761">
        <w:t>:</w:t>
      </w:r>
    </w:p>
    <w:p w:rsidR="00D46761" w:rsidRDefault="00D46761" w:rsidP="00D46761">
      <w:pPr>
        <w:pStyle w:val="NoSpacing"/>
      </w:pPr>
    </w:p>
    <w:p w:rsidR="00FA6BEF" w:rsidRDefault="00FA6BEF" w:rsidP="00D46761">
      <w:pPr>
        <w:pStyle w:val="NoSpacing"/>
      </w:pPr>
      <w:r>
        <w:t>DESCRIPTION</w:t>
      </w:r>
      <w:r w:rsidR="00D46761">
        <w:t>:</w:t>
      </w:r>
    </w:p>
    <w:p w:rsidR="00D46761" w:rsidRDefault="00D46761" w:rsidP="00D46761">
      <w:pPr>
        <w:pStyle w:val="NoSpacing"/>
      </w:pPr>
    </w:p>
    <w:p w:rsidR="00FA6BEF" w:rsidRDefault="00D46761" w:rsidP="00D46761">
      <w:pPr>
        <w:spacing w:line="360" w:lineRule="auto"/>
        <w:jc w:val="both"/>
      </w:pPr>
      <w:r>
        <w:t xml:space="preserve">                    </w:t>
      </w:r>
      <w:r w:rsidR="00FA6BEF">
        <w:t>These circuits consist of two independent, high</w:t>
      </w:r>
      <w:r>
        <w:t xml:space="preserve"> </w:t>
      </w:r>
      <w:r w:rsidR="00FA6BEF">
        <w:t>gain, internally frequency compensated which</w:t>
      </w:r>
      <w:r>
        <w:t xml:space="preserve"> </w:t>
      </w:r>
      <w:r w:rsidR="00FA6BEF">
        <w:t>were designed specifically to operate from a single</w:t>
      </w:r>
      <w:r>
        <w:t xml:space="preserve"> </w:t>
      </w:r>
      <w:r w:rsidR="00FA6BEF">
        <w:t>power supply over a wide range of voltages.</w:t>
      </w:r>
      <w:r>
        <w:t xml:space="preserve"> </w:t>
      </w:r>
      <w:r w:rsidR="00FA6BEF">
        <w:t>The low power supply drain is independent of the</w:t>
      </w:r>
      <w:r>
        <w:t xml:space="preserve"> </w:t>
      </w:r>
      <w:r w:rsidR="00FA6BEF">
        <w:t>magnitude of the power supply voltage.</w:t>
      </w:r>
      <w:r>
        <w:t xml:space="preserve"> </w:t>
      </w:r>
      <w:r w:rsidR="00FA6BEF">
        <w:t>Application areas include transducer amplifiers,</w:t>
      </w:r>
      <w:r>
        <w:t xml:space="preserve"> </w:t>
      </w:r>
      <w:r w:rsidR="00FA6BEF">
        <w:t>dc gain blocks and all the conventional op-amp</w:t>
      </w:r>
      <w:r>
        <w:t xml:space="preserve"> </w:t>
      </w:r>
      <w:r w:rsidR="00FA6BEF">
        <w:t>circuits which now can be more easily implemented</w:t>
      </w:r>
      <w:r>
        <w:t xml:space="preserve"> </w:t>
      </w:r>
      <w:r w:rsidR="00FA6BEF">
        <w:t>in single power supply systems. For example,</w:t>
      </w:r>
      <w:r>
        <w:t xml:space="preserve"> </w:t>
      </w:r>
      <w:r w:rsidR="00FA6BEF">
        <w:t>these circuits can be directly supplied with the</w:t>
      </w:r>
      <w:r>
        <w:t xml:space="preserve"> </w:t>
      </w:r>
      <w:r w:rsidR="00FA6BEF">
        <w:t>standard +5V which is used in logic systems and</w:t>
      </w:r>
      <w:r>
        <w:t xml:space="preserve"> </w:t>
      </w:r>
      <w:r w:rsidR="00FA6BEF">
        <w:t>will easily provide the required interface electronics</w:t>
      </w:r>
      <w:r>
        <w:t xml:space="preserve"> </w:t>
      </w:r>
      <w:r w:rsidR="00FA6BEF">
        <w:t>without requiring any additional power supply.</w:t>
      </w:r>
      <w:r>
        <w:t xml:space="preserve"> </w:t>
      </w:r>
      <w:r w:rsidR="00FA6BEF">
        <w:t>Inthe linear mode the input common-mode voltage</w:t>
      </w:r>
      <w:r>
        <w:t xml:space="preserve"> </w:t>
      </w:r>
      <w:r w:rsidR="00FA6BEF">
        <w:t>range includes ground and the output voltage can</w:t>
      </w:r>
      <w:r>
        <w:t xml:space="preserve"> </w:t>
      </w:r>
      <w:r w:rsidR="00FA6BEF">
        <w:t>also swing to ground, even though operated from</w:t>
      </w:r>
      <w:r>
        <w:t xml:space="preserve"> </w:t>
      </w:r>
      <w:r w:rsidR="00FA6BEF">
        <w:t>only a single power supply voltage.</w:t>
      </w:r>
    </w:p>
    <w:p w:rsidR="00FA6BEF" w:rsidRDefault="00FA6BEF" w:rsidP="00D46761">
      <w:pPr>
        <w:pStyle w:val="NoSpacing"/>
      </w:pPr>
      <w:r>
        <w:t>PIN CONNECTIONS (top view)</w:t>
      </w:r>
      <w:r w:rsidR="00D46761">
        <w:t>:</w:t>
      </w:r>
    </w:p>
    <w:p w:rsidR="00D46761" w:rsidRDefault="00D46761" w:rsidP="00D46761">
      <w:pPr>
        <w:pStyle w:val="NoSpacing"/>
      </w:pPr>
    </w:p>
    <w:p w:rsidR="00FA6BEF" w:rsidRDefault="00FA6BEF" w:rsidP="00FA6BEF">
      <w:pPr>
        <w:rPr>
          <w:rFonts w:ascii="Arial" w:hAnsi="Arial" w:cs="Arial"/>
          <w:sz w:val="20"/>
          <w:szCs w:val="20"/>
        </w:rPr>
      </w:pPr>
    </w:p>
    <w:p w:rsidR="00FA6BEF" w:rsidRDefault="00FA6BEF" w:rsidP="00D46761">
      <w:pPr>
        <w:jc w:val="center"/>
      </w:pPr>
      <w:r>
        <w:rPr>
          <w:noProof/>
        </w:rPr>
        <w:drawing>
          <wp:inline distT="0" distB="0" distL="0" distR="0">
            <wp:extent cx="7134225" cy="267081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EF" w:rsidRDefault="00FA6BEF" w:rsidP="00FA6BEF"/>
    <w:p w:rsidR="00FA6BEF" w:rsidRDefault="00FA6BEF" w:rsidP="00FA6BEF"/>
    <w:p w:rsidR="00FA6BEF" w:rsidRDefault="00406641" w:rsidP="00216433">
      <w:pPr>
        <w:jc w:val="center"/>
      </w:pPr>
      <w:r>
        <w:rPr>
          <w:noProof/>
        </w:rPr>
        <w:drawing>
          <wp:inline distT="0" distB="0" distL="0" distR="0">
            <wp:extent cx="4065270" cy="513334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EF" w:rsidRDefault="00FA6BEF" w:rsidP="00FA6BEF"/>
    <w:p w:rsidR="00FA6BEF" w:rsidRDefault="00FA6BEF" w:rsidP="00FA6BEF"/>
    <w:p w:rsidR="00FA6BEF" w:rsidRDefault="00FA6BEF" w:rsidP="00216433">
      <w:pPr>
        <w:jc w:val="center"/>
      </w:pPr>
      <w:r>
        <w:rPr>
          <w:noProof/>
        </w:rPr>
        <w:lastRenderedPageBreak/>
        <w:drawing>
          <wp:inline distT="0" distB="0" distL="0" distR="0">
            <wp:extent cx="4888865" cy="306006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41" w:rsidRDefault="00406641" w:rsidP="00406641">
      <w:pPr>
        <w:jc w:val="center"/>
      </w:pPr>
    </w:p>
    <w:p w:rsidR="00406641" w:rsidRDefault="00406641" w:rsidP="00216433">
      <w:pPr>
        <w:jc w:val="center"/>
      </w:pPr>
      <w:r>
        <w:rPr>
          <w:noProof/>
        </w:rPr>
        <w:drawing>
          <wp:inline distT="0" distB="0" distL="0" distR="0">
            <wp:extent cx="8229600" cy="344932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F5C" w:rsidRDefault="00095F5C" w:rsidP="00095F5C">
      <w:pPr>
        <w:pStyle w:val="NoSpacing"/>
      </w:pPr>
      <w:r>
        <w:t>Features:</w:t>
      </w:r>
    </w:p>
    <w:p w:rsidR="00406641" w:rsidRDefault="00406641" w:rsidP="00406641">
      <w:pPr>
        <w:jc w:val="center"/>
      </w:pP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>
        <w:t>INTERNALLY FREQUENCY COMPENSATED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LARGE DC VOLTAGE GAIN: 100dB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WIDE BANDWIDTH (unity gain): 1.1MHz</w:t>
      </w:r>
      <w:r w:rsidR="00095F5C">
        <w:t xml:space="preserve"> </w:t>
      </w:r>
      <w:r>
        <w:t>(temperature compensated)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VERY LOW SUPPLY CURRENT/OP (500μA)</w:t>
      </w:r>
      <w:r w:rsidR="00095F5C">
        <w:t xml:space="preserve"> </w:t>
      </w:r>
      <w:r>
        <w:t>ESSENTIALLY INDEPENDENT OF SUPPLY</w:t>
      </w:r>
      <w:r w:rsidR="00095F5C">
        <w:t xml:space="preserve"> </w:t>
      </w:r>
      <w:r>
        <w:t>VOLTAGE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LOW INPUT BIAS CURRENT: 20</w:t>
      </w:r>
      <w:r w:rsidR="00095F5C">
        <w:t xml:space="preserve">Na </w:t>
      </w:r>
      <w:r>
        <w:t>(temperature compensated)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LOW INPUT OFFSET VOLTAGE: 2mV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LOW INPUT OFFSET CURRENT: 2nA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INPUT COMMON-MODE VOLTAGE RANGE</w:t>
      </w:r>
      <w:r w:rsidR="00095F5C">
        <w:t xml:space="preserve"> </w:t>
      </w:r>
      <w:r>
        <w:t>INCLUDES GROUND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DIFFERENTIAL INPUT VOLTAGE RANGE</w:t>
      </w:r>
      <w:r w:rsidR="00095F5C">
        <w:t xml:space="preserve"> </w:t>
      </w:r>
      <w:r>
        <w:t>EQUAL TO THE POWER SUPPLY VOLTAGE</w:t>
      </w:r>
    </w:p>
    <w:p w:rsidR="00406641" w:rsidRDefault="00406641" w:rsidP="00095F5C">
      <w:pPr>
        <w:pStyle w:val="ListParagraph"/>
        <w:numPr>
          <w:ilvl w:val="0"/>
          <w:numId w:val="10"/>
        </w:numPr>
        <w:spacing w:line="480" w:lineRule="auto"/>
      </w:pPr>
      <w:r w:rsidRPr="00095F5C">
        <w:rPr>
          <w:rFonts w:ascii="AdobePiStd" w:hAnsi="AdobePiStd" w:cs="AdobePiStd"/>
          <w:sz w:val="22"/>
        </w:rPr>
        <w:t xml:space="preserve"> </w:t>
      </w:r>
      <w:r>
        <w:t>LARGE OUTPUT VOLTAGE SWING 0V TO</w:t>
      </w:r>
      <w:r w:rsidR="00095F5C">
        <w:t xml:space="preserve"> </w:t>
      </w:r>
      <w:r>
        <w:t>(Vcc - 1.5V)</w:t>
      </w:r>
    </w:p>
    <w:p w:rsidR="00406641" w:rsidRPr="00FA6BEF" w:rsidRDefault="00406641" w:rsidP="00406641">
      <w:pPr>
        <w:jc w:val="center"/>
      </w:pPr>
    </w:p>
    <w:p w:rsidR="003F41B1" w:rsidRPr="003F41B1" w:rsidRDefault="003F41B1" w:rsidP="003F41B1">
      <w:pPr>
        <w:jc w:val="center"/>
      </w:pPr>
    </w:p>
    <w:sectPr w:rsidR="003F41B1" w:rsidRPr="003F41B1" w:rsidSect="003D6C6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obePi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66F"/>
    <w:multiLevelType w:val="hybridMultilevel"/>
    <w:tmpl w:val="9542B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17C6F"/>
    <w:multiLevelType w:val="hybridMultilevel"/>
    <w:tmpl w:val="0D6C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13F1"/>
    <w:multiLevelType w:val="hybridMultilevel"/>
    <w:tmpl w:val="58A8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F110C"/>
    <w:multiLevelType w:val="hybridMultilevel"/>
    <w:tmpl w:val="7EF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97F"/>
    <w:multiLevelType w:val="hybridMultilevel"/>
    <w:tmpl w:val="DDBAA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023FD1"/>
    <w:multiLevelType w:val="hybridMultilevel"/>
    <w:tmpl w:val="0010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5159E"/>
    <w:multiLevelType w:val="hybridMultilevel"/>
    <w:tmpl w:val="173A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30581"/>
    <w:multiLevelType w:val="hybridMultilevel"/>
    <w:tmpl w:val="C9EC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65FE6"/>
    <w:multiLevelType w:val="hybridMultilevel"/>
    <w:tmpl w:val="A86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F4E"/>
    <w:multiLevelType w:val="hybridMultilevel"/>
    <w:tmpl w:val="79F2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rawingGridHorizontalSpacing w:val="110"/>
  <w:displayHorizontalDrawingGridEvery w:val="2"/>
  <w:characterSpacingControl w:val="doNotCompress"/>
  <w:compat/>
  <w:rsids>
    <w:rsidRoot w:val="003D6C64"/>
    <w:rsid w:val="00095F5C"/>
    <w:rsid w:val="000A0DE7"/>
    <w:rsid w:val="00100BCC"/>
    <w:rsid w:val="00216433"/>
    <w:rsid w:val="00336F8D"/>
    <w:rsid w:val="003D6C64"/>
    <w:rsid w:val="003F41B1"/>
    <w:rsid w:val="00406641"/>
    <w:rsid w:val="00445427"/>
    <w:rsid w:val="005260B8"/>
    <w:rsid w:val="00590978"/>
    <w:rsid w:val="005E6183"/>
    <w:rsid w:val="006C1CE6"/>
    <w:rsid w:val="006C6D0B"/>
    <w:rsid w:val="007070D1"/>
    <w:rsid w:val="00794B5B"/>
    <w:rsid w:val="007E170C"/>
    <w:rsid w:val="007F566C"/>
    <w:rsid w:val="00844EF0"/>
    <w:rsid w:val="00897E29"/>
    <w:rsid w:val="008F475F"/>
    <w:rsid w:val="00974004"/>
    <w:rsid w:val="00A81E3A"/>
    <w:rsid w:val="00AC2660"/>
    <w:rsid w:val="00B0700E"/>
    <w:rsid w:val="00B9570A"/>
    <w:rsid w:val="00BC13F3"/>
    <w:rsid w:val="00C340EE"/>
    <w:rsid w:val="00C671A4"/>
    <w:rsid w:val="00C90216"/>
    <w:rsid w:val="00D46761"/>
    <w:rsid w:val="00E53FD7"/>
    <w:rsid w:val="00F22B6B"/>
    <w:rsid w:val="00FA32A6"/>
    <w:rsid w:val="00FA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00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0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NoSpacing">
    <w:name w:val="No Spacing"/>
    <w:uiPriority w:val="1"/>
    <w:qFormat/>
    <w:rsid w:val="00D46761"/>
    <w:pPr>
      <w:spacing w:after="0" w:line="240" w:lineRule="auto"/>
    </w:pPr>
    <w:rPr>
      <w:rFonts w:ascii="Times New Roman" w:hAnsi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AC2660"/>
    <w:pPr>
      <w:autoSpaceDE w:val="0"/>
      <w:autoSpaceDN w:val="0"/>
      <w:adjustRightInd w:val="0"/>
      <w:spacing w:after="0" w:line="240" w:lineRule="auto"/>
    </w:pPr>
    <w:rPr>
      <w:rFonts w:cs="Times New Roman"/>
      <w:szCs w:val="24"/>
    </w:rPr>
  </w:style>
  <w:style w:type="paragraph" w:customStyle="1" w:styleId="Default">
    <w:name w:val="Default"/>
    <w:rsid w:val="00BC1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70C"/>
    <w:pPr>
      <w:ind w:left="720"/>
      <w:contextualSpacing/>
    </w:pPr>
  </w:style>
  <w:style w:type="paragraph" w:customStyle="1" w:styleId="Pa2">
    <w:name w:val="Pa2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character" w:customStyle="1" w:styleId="A3">
    <w:name w:val="A3"/>
    <w:uiPriority w:val="99"/>
    <w:rsid w:val="003F41B1"/>
    <w:rPr>
      <w:rFonts w:cs="Helvetica"/>
      <w:color w:val="000000"/>
      <w:sz w:val="18"/>
      <w:szCs w:val="18"/>
    </w:rPr>
  </w:style>
  <w:style w:type="character" w:customStyle="1" w:styleId="A7">
    <w:name w:val="A7"/>
    <w:uiPriority w:val="99"/>
    <w:rsid w:val="003F41B1"/>
    <w:rPr>
      <w:rFonts w:cs="Helvetica"/>
      <w:color w:val="000000"/>
      <w:sz w:val="12"/>
      <w:szCs w:val="12"/>
    </w:rPr>
  </w:style>
  <w:style w:type="character" w:customStyle="1" w:styleId="A4">
    <w:name w:val="A4"/>
    <w:uiPriority w:val="99"/>
    <w:rsid w:val="003F41B1"/>
    <w:rPr>
      <w:rFonts w:cs="Palatino"/>
      <w:b/>
      <w:bCs/>
      <w:color w:val="000000"/>
      <w:sz w:val="18"/>
      <w:szCs w:val="18"/>
      <w:u w:val="single"/>
    </w:rPr>
  </w:style>
  <w:style w:type="paragraph" w:customStyle="1" w:styleId="Pa0">
    <w:name w:val="Pa0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3F41B1"/>
    <w:pPr>
      <w:spacing w:line="241" w:lineRule="atLeast"/>
    </w:pPr>
    <w:rPr>
      <w:rFonts w:ascii="Helvetica" w:hAnsi="Helvetica" w:cstheme="minorBidi"/>
      <w:color w:val="auto"/>
    </w:rPr>
  </w:style>
  <w:style w:type="character" w:customStyle="1" w:styleId="A6">
    <w:name w:val="A6"/>
    <w:uiPriority w:val="99"/>
    <w:rsid w:val="003F41B1"/>
    <w:rPr>
      <w:rFonts w:cs="Helvetica"/>
      <w:b/>
      <w:bCs/>
      <w:color w:val="000000"/>
      <w:sz w:val="22"/>
      <w:szCs w:val="22"/>
    </w:rPr>
  </w:style>
  <w:style w:type="character" w:customStyle="1" w:styleId="A5">
    <w:name w:val="A5"/>
    <w:uiPriority w:val="99"/>
    <w:rsid w:val="003F41B1"/>
    <w:rPr>
      <w:rFonts w:cs="Helvetica"/>
      <w:b/>
      <w:bCs/>
      <w:color w:val="000000"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neoschip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21</cp:revision>
  <dcterms:created xsi:type="dcterms:W3CDTF">2011-02-12T09:50:00Z</dcterms:created>
  <dcterms:modified xsi:type="dcterms:W3CDTF">2008-01-02T15:44:00Z</dcterms:modified>
</cp:coreProperties>
</file>