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72"/>
          <w:szCs w:val="72"/>
        </w:rPr>
        <w:t xml:space="preserve">SupplierHub</w:t>
      </w:r>
    </w:p>
    <w:p>
      <w:pPr>
        <w:spacing w:after="200"/>
        <w:jc w:val="center"/>
      </w:pPr>
      <w:r>
        <w:rPr>
          <w:rFonts w:ascii="Arial" w:cs="Arial" w:eastAsia="Arial" w:hAnsi="Arial"/>
          <w:color w:val="2d3748"/>
          <w:sz w:val="56"/>
          <w:szCs w:val="56"/>
        </w:rPr>
        <w:t xml:space="preserve">Training Guide</w:t>
      </w:r>
    </w:p>
    <w:p>
      <w:pPr>
        <w:spacing w:after="600"/>
        <w:jc w:val="center"/>
      </w:pPr>
      <w:r>
        <w:rPr>
          <w:rFonts w:ascii="Arial" w:cs="Arial" w:eastAsia="Arial" w:hAnsi="Arial"/>
          <w:b/>
          <w:bCs/>
          <w:color w:val="4a90d9"/>
          <w:sz w:val="48"/>
          <w:szCs w:val="48"/>
        </w:rPr>
        <w:t xml:space="preserve">Manager Role</w:t>
      </w:r>
    </w:p>
    <w:p>
      <w:pPr>
        <w:jc w:val="center"/>
      </w:pPr>
      <w:r>
        <w:rPr>
          <w:rFonts w:ascii="Arial" w:cs="Arial" w:eastAsia="Arial" w:hAnsi="Arial"/>
          <w:i/>
          <w:iCs/>
          <w:color w:val="999999"/>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56"/>
          <w:szCs w:val="56"/>
        </w:rPr>
        <w:t xml:space="preserve">1. Welcome</w:t>
      </w:r>
    </w:p>
    <w:p>
      <w:pPr>
        <w:spacing w:after="120"/>
      </w:pPr>
      <w:r>
        <w:rPr>
          <w:rFonts w:ascii="Arial" w:cs="Arial" w:eastAsia="Arial" w:hAnsi="Arial"/>
          <w:sz w:val="24"/>
          <w:szCs w:val="24"/>
        </w:rPr>
        <w:t xml:space="preserve">As a manager, you have a supervisory view of your organization’s ordering activity. You can see spending, orders, product pricing, and supplier comparisons across your assigned locations — but you don’t place orders or manage supplier accounts.</w:t>
      </w:r>
    </w:p>
    <w:p>
      <w:pPr>
        <w:spacing w:after="120"/>
      </w:pPr>
      <w:r>
        <w:rPr>
          <w:rFonts w:ascii="Arial" w:cs="Arial" w:eastAsia="Arial" w:hAnsi="Arial"/>
          <w:sz w:val="24"/>
          <w:szCs w:val="24"/>
        </w:rPr>
        <w:t xml:space="preserve">Your role is oversight: monitoring costs, reviewing purchasing patterns, and ensuring your team’s ordering stays on track.</w:t>
      </w:r>
    </w:p>
    <w:p>
      <w:pPr>
        <w:pStyle w:val="Heading1"/>
        <w:spacing w:after="200" w:before="400"/>
      </w:pPr>
      <w:r>
        <w:rPr>
          <w:rFonts w:ascii="Arial" w:cs="Arial" w:eastAsia="Arial" w:hAnsi="Arial"/>
          <w:b/>
          <w:bCs/>
          <w:color w:val="1a1a2e"/>
          <w:sz w:val="56"/>
          <w:szCs w:val="56"/>
        </w:rPr>
        <w:t xml:space="preserve">2. Your Dashboard</w:t>
      </w:r>
    </w:p>
    <w:p>
      <w:pPr>
        <w:spacing w:after="100" w:before="200"/>
      </w:pPr>
      <w:r>
        <w:drawing>
          <wp:inline distT="0" distB="0" distL="0" distR="0">
            <wp:extent cx="44577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1460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 Manager Dashboard</w:t>
      </w:r>
    </w:p>
    <w:p>
      <w:pPr>
        <w:spacing w:after="120"/>
      </w:pPr>
      <w:r>
        <w:rPr>
          <w:rFonts w:ascii="Arial" w:cs="Arial" w:eastAsia="Arial" w:hAnsi="Arial"/>
          <w:sz w:val="24"/>
          <w:szCs w:val="24"/>
        </w:rPr>
        <w:t xml:space="preserve">Your dashboard shows key metrics for your assigned locations:</w:t>
      </w:r>
    </w:p>
    <w:p>
      <w:pPr>
        <w:pStyle w:val="ListParagraph"/>
        <w:numPr>
          <w:ilvl w:val="0"/>
          <w:numId w:val="2"/>
        </w:numPr>
        <w:spacing w:after="60"/>
      </w:pPr>
      <w:r>
        <w:rPr>
          <w:rFonts w:ascii="Arial" w:cs="Arial" w:eastAsia="Arial" w:hAnsi="Arial"/>
          <w:b/>
          <w:bCs/>
          <w:sz w:val="24"/>
          <w:szCs w:val="24"/>
        </w:rPr>
        <w:t xml:space="preserve">Spend This Month: </w:t>
      </w:r>
      <w:r>
        <w:rPr>
          <w:rFonts w:ascii="Arial" w:cs="Arial" w:eastAsia="Arial" w:hAnsi="Arial"/>
          <w:sz w:val="24"/>
          <w:szCs w:val="24"/>
        </w:rPr>
        <w:t xml:space="preserve">Total purchasing across your locations</w:t>
      </w:r>
    </w:p>
    <w:p>
      <w:pPr>
        <w:pStyle w:val="ListParagraph"/>
        <w:numPr>
          <w:ilvl w:val="0"/>
          <w:numId w:val="2"/>
        </w:numPr>
        <w:spacing w:after="60"/>
      </w:pPr>
      <w:r>
        <w:rPr>
          <w:rFonts w:ascii="Arial" w:cs="Arial" w:eastAsia="Arial" w:hAnsi="Arial"/>
          <w:b/>
          <w:bCs/>
          <w:sz w:val="24"/>
          <w:szCs w:val="24"/>
        </w:rPr>
        <w:t xml:space="preserve">Savings This Month: </w:t>
      </w:r>
      <w:r>
        <w:rPr>
          <w:rFonts w:ascii="Arial" w:cs="Arial" w:eastAsia="Arial" w:hAnsi="Arial"/>
          <w:sz w:val="24"/>
          <w:szCs w:val="24"/>
        </w:rPr>
        <w:t xml:space="preserve">How much your team saved by choosing lower-priced supplier options</w:t>
      </w:r>
    </w:p>
    <w:p>
      <w:pPr>
        <w:pStyle w:val="ListParagraph"/>
        <w:numPr>
          <w:ilvl w:val="0"/>
          <w:numId w:val="2"/>
        </w:numPr>
        <w:spacing w:after="60"/>
      </w:pPr>
      <w:r>
        <w:rPr>
          <w:rFonts w:ascii="Arial" w:cs="Arial" w:eastAsia="Arial" w:hAnsi="Arial"/>
          <w:b/>
          <w:bCs/>
          <w:sz w:val="24"/>
          <w:szCs w:val="24"/>
        </w:rPr>
        <w:t xml:space="preserve">Orders This Month: </w:t>
      </w:r>
      <w:r>
        <w:rPr>
          <w:rFonts w:ascii="Arial" w:cs="Arial" w:eastAsia="Arial" w:hAnsi="Arial"/>
          <w:sz w:val="24"/>
          <w:szCs w:val="24"/>
        </w:rPr>
        <w:t xml:space="preserve">Total number of orders placed</w:t>
      </w:r>
    </w:p>
    <w:p>
      <w:pPr>
        <w:pStyle w:val="ListParagraph"/>
        <w:numPr>
          <w:ilvl w:val="0"/>
          <w:numId w:val="2"/>
        </w:numPr>
        <w:spacing w:after="60"/>
      </w:pPr>
      <w:r>
        <w:rPr>
          <w:rFonts w:ascii="Arial" w:cs="Arial" w:eastAsia="Arial" w:hAnsi="Arial"/>
          <w:b/>
          <w:bCs/>
          <w:sz w:val="24"/>
          <w:szCs w:val="24"/>
        </w:rPr>
        <w:t xml:space="preserve">Avg Order Value: </w:t>
      </w:r>
      <w:r>
        <w:rPr>
          <w:rFonts w:ascii="Arial" w:cs="Arial" w:eastAsia="Arial" w:hAnsi="Arial"/>
          <w:sz w:val="24"/>
          <w:szCs w:val="24"/>
        </w:rPr>
        <w:t xml:space="preserve">Average order size</w:t>
      </w:r>
    </w:p>
    <w:p>
      <w:pPr>
        <w:pStyle w:val="ListParagraph"/>
        <w:numPr>
          <w:ilvl w:val="0"/>
          <w:numId w:val="2"/>
        </w:numPr>
        <w:spacing w:after="60"/>
      </w:pPr>
      <w:r>
        <w:rPr>
          <w:rFonts w:ascii="Arial" w:cs="Arial" w:eastAsia="Arial" w:hAnsi="Arial"/>
          <w:b/>
          <w:bCs/>
          <w:sz w:val="24"/>
          <w:szCs w:val="24"/>
        </w:rPr>
        <w:t xml:space="preserve">Weekly Spending chart: </w:t>
      </w:r>
      <w:r>
        <w:rPr>
          <w:rFonts w:ascii="Arial" w:cs="Arial" w:eastAsia="Arial" w:hAnsi="Arial"/>
          <w:sz w:val="24"/>
          <w:szCs w:val="24"/>
        </w:rPr>
        <w:t xml:space="preserve">Trend over recent weeks</w:t>
      </w:r>
    </w:p>
    <w:p>
      <w:pPr>
        <w:pStyle w:val="ListParagraph"/>
        <w:numPr>
          <w:ilvl w:val="0"/>
          <w:numId w:val="2"/>
        </w:numPr>
        <w:spacing w:after="60"/>
      </w:pPr>
      <w:r>
        <w:rPr>
          <w:rFonts w:ascii="Arial" w:cs="Arial" w:eastAsia="Arial" w:hAnsi="Arial"/>
          <w:b/>
          <w:bCs/>
          <w:sz w:val="24"/>
          <w:szCs w:val="24"/>
        </w:rPr>
        <w:t xml:space="preserve">Spending by Restaurant: </w:t>
      </w:r>
      <w:r>
        <w:rPr>
          <w:rFonts w:ascii="Arial" w:cs="Arial" w:eastAsia="Arial" w:hAnsi="Arial"/>
          <w:sz w:val="24"/>
          <w:szCs w:val="24"/>
        </w:rPr>
        <w:t xml:space="preserve">Compare costs across locations</w:t>
      </w:r>
    </w:p>
    <w:p>
      <w:pPr>
        <w:pStyle w:val="ListParagraph"/>
        <w:numPr>
          <w:ilvl w:val="0"/>
          <w:numId w:val="2"/>
        </w:numPr>
        <w:spacing w:after="60"/>
      </w:pPr>
      <w:r>
        <w:rPr>
          <w:rFonts w:ascii="Arial" w:cs="Arial" w:eastAsia="Arial" w:hAnsi="Arial"/>
          <w:b/>
          <w:bCs/>
          <w:sz w:val="24"/>
          <w:szCs w:val="24"/>
        </w:rPr>
        <w:t xml:space="preserve">Spending by Supplier: </w:t>
      </w:r>
      <w:r>
        <w:rPr>
          <w:rFonts w:ascii="Arial" w:cs="Arial" w:eastAsia="Arial" w:hAnsi="Arial"/>
          <w:sz w:val="24"/>
          <w:szCs w:val="24"/>
        </w:rPr>
        <w:t xml:space="preserve">See which suppliers get the most business</w:t>
      </w:r>
    </w:p>
    <w:p>
      <w:pPr>
        <w:spacing w:after="120"/>
      </w:pPr>
      <w:r>
        <w:rPr>
          <w:rFonts w:ascii="Arial" w:cs="Arial" w:eastAsia="Arial" w:hAnsi="Arial"/>
          <w:sz w:val="24"/>
          <w:szCs w:val="24"/>
        </w:rPr>
        <w:t xml:space="preserve">All data is scoped to the locations your owner has assigned you to.</w:t>
      </w:r>
    </w:p>
    <w:p>
      <w:pPr>
        <w:pStyle w:val="Heading1"/>
        <w:spacing w:after="200" w:before="400"/>
      </w:pPr>
      <w:r>
        <w:rPr>
          <w:rFonts w:ascii="Arial" w:cs="Arial" w:eastAsia="Arial" w:hAnsi="Arial"/>
          <w:b/>
          <w:bCs/>
          <w:color w:val="1a1a2e"/>
          <w:sz w:val="56"/>
          <w:szCs w:val="56"/>
        </w:rPr>
        <w:t xml:space="preserve">3. What You Can See</w:t>
      </w:r>
    </w:p>
    <w:p>
      <w:pPr>
        <w:pStyle w:val="Heading2"/>
        <w:spacing w:after="150" w:before="300"/>
      </w:pPr>
      <w:r>
        <w:rPr>
          <w:rFonts w:ascii="Arial" w:cs="Arial" w:eastAsia="Arial" w:hAnsi="Arial"/>
          <w:b/>
          <w:bCs/>
          <w:color w:val="2d3748"/>
          <w:sz w:val="48"/>
          <w:szCs w:val="48"/>
        </w:rPr>
        <w:t xml:space="preserve">Matched Lists</w:t>
      </w:r>
    </w:p>
    <w:p>
      <w:pPr>
        <w:spacing w:after="120"/>
      </w:pPr>
      <w:r>
        <w:rPr>
          <w:rFonts w:ascii="Arial" w:cs="Arial" w:eastAsia="Arial" w:hAnsi="Arial"/>
          <w:sz w:val="24"/>
          <w:szCs w:val="24"/>
        </w:rPr>
        <w:t xml:space="preserve">View the product comparisons across suppliers. See which products are matched, prices from each supplier, and “BEST” price badges. You cannot edit matches, but you can see what your chefs are ordering from.</w:t>
      </w:r>
    </w:p>
    <w:p>
      <w:pPr>
        <w:pStyle w:val="Heading2"/>
        <w:spacing w:after="150" w:before="300"/>
      </w:pPr>
      <w:r>
        <w:rPr>
          <w:rFonts w:ascii="Arial" w:cs="Arial" w:eastAsia="Arial" w:hAnsi="Arial"/>
          <w:b/>
          <w:bCs/>
          <w:color w:val="2d3748"/>
          <w:sz w:val="48"/>
          <w:szCs w:val="48"/>
        </w:rPr>
        <w:t xml:space="preserve">Order Lists</w:t>
      </w:r>
    </w:p>
    <w:p>
      <w:pPr>
        <w:spacing w:after="120"/>
      </w:pPr>
      <w:r>
        <w:rPr>
          <w:rFonts w:ascii="Arial" w:cs="Arial" w:eastAsia="Arial" w:hAnsi="Arial"/>
          <w:sz w:val="24"/>
          <w:szCs w:val="24"/>
        </w:rPr>
        <w:t xml:space="preserve">View the reusable order templates your chefs have created. See which products are on each list.</w:t>
      </w:r>
    </w:p>
    <w:p>
      <w:pPr>
        <w:pStyle w:val="Heading2"/>
        <w:spacing w:after="150" w:before="300"/>
      </w:pPr>
      <w:r>
        <w:rPr>
          <w:rFonts w:ascii="Arial" w:cs="Arial" w:eastAsia="Arial" w:hAnsi="Arial"/>
          <w:b/>
          <w:bCs/>
          <w:color w:val="2d3748"/>
          <w:sz w:val="48"/>
          <w:szCs w:val="48"/>
        </w:rPr>
        <w:t xml:space="preserve">Orders</w:t>
      </w:r>
    </w:p>
    <w:p>
      <w:pPr>
        <w:spacing w:after="120"/>
      </w:pPr>
      <w:r>
        <w:rPr>
          <w:rFonts w:ascii="Arial" w:cs="Arial" w:eastAsia="Arial" w:hAnsi="Arial"/>
          <w:sz w:val="24"/>
          <w:szCs w:val="24"/>
        </w:rPr>
        <w:t xml:space="preserve">View complete order history for your assigned locations. Filter by supplier, date range, or search.</w:t>
      </w:r>
    </w:p>
    <w:p>
      <w:pPr>
        <w:pStyle w:val="Heading2"/>
        <w:spacing w:after="150" w:before="300"/>
      </w:pPr>
      <w:r>
        <w:rPr>
          <w:rFonts w:ascii="Arial" w:cs="Arial" w:eastAsia="Arial" w:hAnsi="Arial"/>
          <w:b/>
          <w:bCs/>
          <w:color w:val="2d3748"/>
          <w:sz w:val="48"/>
          <w:szCs w:val="48"/>
        </w:rPr>
        <w:t xml:space="preserve">Reports</w:t>
      </w:r>
    </w:p>
    <w:p>
      <w:pPr>
        <w:spacing w:after="120"/>
      </w:pPr>
      <w:r>
        <w:rPr>
          <w:rFonts w:ascii="Arial" w:cs="Arial" w:eastAsia="Arial" w:hAnsi="Arial"/>
          <w:sz w:val="24"/>
          <w:szCs w:val="24"/>
        </w:rPr>
        <w:t xml:space="preserve">Access spending reports and analytics for your assigned locations.</w:t>
      </w:r>
    </w:p>
    <w:p>
      <w:pPr>
        <w:pStyle w:val="Heading1"/>
        <w:spacing w:after="200" w:before="400"/>
      </w:pPr>
      <w:r>
        <w:rPr>
          <w:rFonts w:ascii="Arial" w:cs="Arial" w:eastAsia="Arial" w:hAnsi="Arial"/>
          <w:b/>
          <w:bCs/>
          <w:color w:val="1a1a2e"/>
          <w:sz w:val="56"/>
          <w:szCs w:val="56"/>
        </w:rPr>
        <w:t xml:space="preserve">4. Order History</w:t>
      </w:r>
    </w:p>
    <w:p>
      <w:pPr>
        <w:spacing w:after="100" w:before="200"/>
      </w:pPr>
      <w:r>
        <w:drawing>
          <wp:inline distT="0" distB="0" distL="0" distR="0">
            <wp:extent cx="44577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1460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2: Order History</w:t>
      </w:r>
    </w:p>
    <w:p>
      <w:pPr>
        <w:spacing w:after="120"/>
      </w:pPr>
      <w:r>
        <w:rPr>
          <w:rFonts w:ascii="Arial" w:cs="Arial" w:eastAsia="Arial" w:hAnsi="Arial"/>
          <w:sz w:val="24"/>
          <w:szCs w:val="24"/>
        </w:rPr>
        <w:t xml:space="preserve">Track all orders across your locations with filters. Each order shows supplier, item count, total cost, delivery date, and status. Summary cards show total orders placed, total spent, and savings.</w:t>
      </w:r>
    </w:p>
    <w:p>
      <w:pPr>
        <w:pStyle w:val="Heading1"/>
        <w:spacing w:after="200" w:before="400"/>
      </w:pPr>
      <w:r>
        <w:rPr>
          <w:rFonts w:ascii="Arial" w:cs="Arial" w:eastAsia="Arial" w:hAnsi="Arial"/>
          <w:b/>
          <w:bCs/>
          <w:color w:val="1a1a2e"/>
          <w:sz w:val="56"/>
          <w:szCs w:val="56"/>
        </w:rPr>
        <w:t xml:space="preserve">5. Understanding the Data</w:t>
      </w:r>
    </w:p>
    <w:p>
      <w:pPr>
        <w:spacing w:after="120"/>
      </w:pPr>
      <w:r>
        <w:rPr>
          <w:rFonts w:ascii="Arial" w:cs="Arial" w:eastAsia="Arial" w:hAnsi="Arial"/>
          <w:sz w:val="24"/>
          <w:szCs w:val="24"/>
        </w:rPr>
        <w:t xml:space="preserve">Key things to watch for:</w:t>
      </w:r>
    </w:p>
    <w:p>
      <w:pPr>
        <w:pStyle w:val="ListParagraph"/>
        <w:numPr>
          <w:ilvl w:val="0"/>
          <w:numId w:val="2"/>
        </w:numPr>
        <w:spacing w:after="60"/>
      </w:pPr>
      <w:r>
        <w:rPr>
          <w:rFonts w:ascii="Arial" w:cs="Arial" w:eastAsia="Arial" w:hAnsi="Arial"/>
          <w:b/>
          <w:bCs/>
          <w:sz w:val="24"/>
          <w:szCs w:val="24"/>
        </w:rPr>
        <w:t xml:space="preserve">Spending trends: </w:t>
      </w:r>
      <w:r>
        <w:rPr>
          <w:rFonts w:ascii="Arial" w:cs="Arial" w:eastAsia="Arial" w:hAnsi="Arial"/>
          <w:sz w:val="24"/>
          <w:szCs w:val="24"/>
        </w:rPr>
        <w:t xml:space="preserve">Is weekly spend increasing or decreasing? Why?</w:t>
      </w:r>
    </w:p>
    <w:p>
      <w:pPr>
        <w:pStyle w:val="ListParagraph"/>
        <w:numPr>
          <w:ilvl w:val="0"/>
          <w:numId w:val="2"/>
        </w:numPr>
        <w:spacing w:after="60"/>
      </w:pPr>
      <w:r>
        <w:rPr>
          <w:rFonts w:ascii="Arial" w:cs="Arial" w:eastAsia="Arial" w:hAnsi="Arial"/>
          <w:b/>
          <w:bCs/>
          <w:sz w:val="24"/>
          <w:szCs w:val="24"/>
        </w:rPr>
        <w:t xml:space="preserve">Supplier distribution: </w:t>
      </w:r>
      <w:r>
        <w:rPr>
          <w:rFonts w:ascii="Arial" w:cs="Arial" w:eastAsia="Arial" w:hAnsi="Arial"/>
          <w:sz w:val="24"/>
          <w:szCs w:val="24"/>
        </w:rPr>
        <w:t xml:space="preserve">Orders concentrated with one supplier, or spread across several?</w:t>
      </w:r>
    </w:p>
    <w:p>
      <w:pPr>
        <w:pStyle w:val="ListParagraph"/>
        <w:numPr>
          <w:ilvl w:val="0"/>
          <w:numId w:val="2"/>
        </w:numPr>
        <w:spacing w:after="60"/>
      </w:pPr>
      <w:r>
        <w:rPr>
          <w:rFonts w:ascii="Arial" w:cs="Arial" w:eastAsia="Arial" w:hAnsi="Arial"/>
          <w:b/>
          <w:bCs/>
          <w:sz w:val="24"/>
          <w:szCs w:val="24"/>
        </w:rPr>
        <w:t xml:space="preserve">Savings opportunities: </w:t>
      </w:r>
      <w:r>
        <w:rPr>
          <w:rFonts w:ascii="Arial" w:cs="Arial" w:eastAsia="Arial" w:hAnsi="Arial"/>
          <w:sz w:val="24"/>
          <w:szCs w:val="24"/>
        </w:rPr>
        <w:t xml:space="preserve">Are chefs choosing the best-priced options?</w:t>
      </w:r>
    </w:p>
    <w:p>
      <w:pPr>
        <w:pStyle w:val="ListParagraph"/>
        <w:numPr>
          <w:ilvl w:val="0"/>
          <w:numId w:val="2"/>
        </w:numPr>
        <w:spacing w:after="60"/>
      </w:pPr>
      <w:r>
        <w:rPr>
          <w:rFonts w:ascii="Arial" w:cs="Arial" w:eastAsia="Arial" w:hAnsi="Arial"/>
          <w:b/>
          <w:bCs/>
          <w:sz w:val="24"/>
          <w:szCs w:val="24"/>
        </w:rPr>
        <w:t xml:space="preserve">Order frequency: </w:t>
      </w:r>
      <w:r>
        <w:rPr>
          <w:rFonts w:ascii="Arial" w:cs="Arial" w:eastAsia="Arial" w:hAnsi="Arial"/>
          <w:sz w:val="24"/>
          <w:szCs w:val="24"/>
        </w:rPr>
        <w:t xml:space="preserve">Too frequently (small orders) or too infrequently (inventory gaps)?</w:t>
      </w:r>
    </w:p>
    <w:p>
      <w:pPr>
        <w:pStyle w:val="Heading1"/>
        <w:spacing w:after="200" w:before="400"/>
      </w:pPr>
      <w:r>
        <w:rPr>
          <w:rFonts w:ascii="Arial" w:cs="Arial" w:eastAsia="Arial" w:hAnsi="Arial"/>
          <w:b/>
          <w:bCs/>
          <w:color w:val="1a1a2e"/>
          <w:sz w:val="56"/>
          <w:szCs w:val="56"/>
        </w:rPr>
        <w:t xml:space="preserve">6. What You CAN’T Do</w:t>
      </w:r>
    </w:p>
    <w:p>
      <w:pPr>
        <w:spacing w:after="120"/>
      </w:pPr>
      <w:r>
        <w:rPr>
          <w:rFonts w:ascii="Arial" w:cs="Arial" w:eastAsia="Arial" w:hAnsi="Arial"/>
          <w:sz w:val="24"/>
          <w:szCs w:val="24"/>
        </w:rPr>
        <w:t xml:space="preserve">As a manager, the following actions are not available to you:</w:t>
      </w:r>
    </w:p>
    <w:p>
      <w:pPr>
        <w:pStyle w:val="ListParagraph"/>
        <w:numPr>
          <w:ilvl w:val="0"/>
          <w:numId w:val="2"/>
        </w:numPr>
        <w:spacing w:after="60"/>
      </w:pPr>
      <w:r>
        <w:rPr>
          <w:rFonts w:ascii="Arial" w:cs="Arial" w:eastAsia="Arial" w:hAnsi="Arial"/>
          <w:sz w:val="24"/>
          <w:szCs w:val="24"/>
        </w:rPr>
        <w:t xml:space="preserve">Place or edit orders</w:t>
      </w:r>
    </w:p>
    <w:p>
      <w:pPr>
        <w:pStyle w:val="ListParagraph"/>
        <w:numPr>
          <w:ilvl w:val="0"/>
          <w:numId w:val="2"/>
        </w:numPr>
        <w:spacing w:after="60"/>
      </w:pPr>
      <w:r>
        <w:rPr>
          <w:rFonts w:ascii="Arial" w:cs="Arial" w:eastAsia="Arial" w:hAnsi="Arial"/>
          <w:sz w:val="24"/>
          <w:szCs w:val="24"/>
        </w:rPr>
        <w:t xml:space="preserve">Create or edit Matched Lists or Order Lists</w:t>
      </w:r>
    </w:p>
    <w:p>
      <w:pPr>
        <w:pStyle w:val="ListParagraph"/>
        <w:numPr>
          <w:ilvl w:val="0"/>
          <w:numId w:val="2"/>
        </w:numPr>
        <w:spacing w:after="60"/>
      </w:pPr>
      <w:r>
        <w:rPr>
          <w:rFonts w:ascii="Arial" w:cs="Arial" w:eastAsia="Arial" w:hAnsi="Arial"/>
          <w:sz w:val="24"/>
          <w:szCs w:val="24"/>
        </w:rPr>
        <w:t xml:space="preserve">Connect or manage supplier credentials</w:t>
      </w:r>
    </w:p>
    <w:p>
      <w:pPr>
        <w:pStyle w:val="ListParagraph"/>
        <w:numPr>
          <w:ilvl w:val="0"/>
          <w:numId w:val="2"/>
        </w:numPr>
        <w:spacing w:after="60"/>
      </w:pPr>
      <w:r>
        <w:rPr>
          <w:rFonts w:ascii="Arial" w:cs="Arial" w:eastAsia="Arial" w:hAnsi="Arial"/>
          <w:sz w:val="24"/>
          <w:szCs w:val="24"/>
        </w:rPr>
        <w:t xml:space="preserve">Invite or manage team members</w:t>
      </w:r>
    </w:p>
    <w:p>
      <w:pPr>
        <w:pStyle w:val="ListParagraph"/>
        <w:numPr>
          <w:ilvl w:val="0"/>
          <w:numId w:val="2"/>
        </w:numPr>
        <w:spacing w:after="60"/>
      </w:pPr>
      <w:r>
        <w:rPr>
          <w:rFonts w:ascii="Arial" w:cs="Arial" w:eastAsia="Arial" w:hAnsi="Arial"/>
          <w:sz w:val="24"/>
          <w:szCs w:val="24"/>
        </w:rPr>
        <w:t xml:space="preserve">View locations you haven’t been assigned to</w:t>
      </w:r>
    </w:p>
    <w:p>
      <w:pPr>
        <w:pStyle w:val="ListParagraph"/>
        <w:numPr>
          <w:ilvl w:val="0"/>
          <w:numId w:val="2"/>
        </w:numPr>
        <w:spacing w:after="60"/>
      </w:pPr>
      <w:r>
        <w:rPr>
          <w:rFonts w:ascii="Arial" w:cs="Arial" w:eastAsia="Arial" w:hAnsi="Arial"/>
          <w:sz w:val="24"/>
          <w:szCs w:val="24"/>
        </w:rPr>
        <w:t xml:space="preserve">Manage billing or subscription</w:t>
      </w:r>
    </w:p>
    <w:p>
      <w:pPr>
        <w:spacing w:after="120"/>
      </w:pPr>
      <w:r>
        <w:rPr>
          <w:rFonts w:ascii="Arial" w:cs="Arial" w:eastAsia="Arial" w:hAnsi="Arial"/>
          <w:sz w:val="24"/>
          <w:szCs w:val="24"/>
        </w:rPr>
        <w:t xml:space="preserve">If you need any of these capabilities, ask your organization’s owner to update your role.</w:t>
      </w:r>
    </w:p>
    <w:p>
      <w:pPr>
        <w:pStyle w:val="Heading1"/>
        <w:spacing w:after="200" w:before="400"/>
      </w:pPr>
      <w:r>
        <w:rPr>
          <w:rFonts w:ascii="Arial" w:cs="Arial" w:eastAsia="Arial" w:hAnsi="Arial"/>
          <w:b/>
          <w:bCs/>
          <w:color w:val="1a1a2e"/>
          <w:sz w:val="56"/>
          <w:szCs w:val="56"/>
        </w:rPr>
        <w:t xml:space="preserve">7.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3748" w:val="clear"/>
          </w:tcPr>
          <w:p>
            <w:r>
              <w:rPr>
                <w:rFonts w:ascii="Arial" w:cs="Arial" w:eastAsia="Arial" w:hAnsi="Arial"/>
                <w:b/>
                <w:bCs/>
                <w:color w:val="ffffff"/>
                <w:sz w:val="22"/>
                <w:szCs w:val="22"/>
              </w:rPr>
              <w:t xml:space="preserve">Action</w:t>
            </w:r>
          </w:p>
        </w:tc>
        <w:tc>
          <w:tcPr>
            <w:tcW w:type="dxa" w:w="6160"/>
            <w:tcBorders>
              <w:top w:val="single" w:color="cccccc" w:sz="1"/>
              <w:left w:val="single" w:color="cccccc" w:sz="1"/>
              <w:bottom w:val="single" w:color="cccccc" w:sz="1"/>
              <w:right w:val="single" w:color="cccccc" w:sz="1"/>
            </w:tcBorders>
            <w:shd w:fill="2d3748" w:val="clear"/>
          </w:tcPr>
          <w:p>
            <w:r>
              <w:rPr>
                <w:rFonts w:ascii="Arial" w:cs="Arial" w:eastAsia="Arial" w:hAnsi="Arial"/>
                <w:b/>
                <w:bCs/>
                <w:color w:val="ffffff"/>
                <w:sz w:val="22"/>
                <w:szCs w:val="22"/>
              </w:rPr>
              <w:t xml:space="preserve">Where to Find It</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View your dashboard</w:t>
            </w:r>
          </w:p>
        </w:tc>
        <w:tc>
          <w:tcPr>
            <w:tcW w:type="dxa" w:w="6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Dashboard (home page)</w:t>
            </w:r>
          </w:p>
        </w:tc>
      </w:tr>
      <w:tr>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View product matches</w:t>
            </w:r>
          </w:p>
        </w:tc>
        <w:tc>
          <w:tcPr>
            <w:tcW w:type="dxa" w:w="6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Supplier Info → Product Matching</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View order lists</w:t>
            </w:r>
          </w:p>
        </w:tc>
        <w:tc>
          <w:tcPr>
            <w:tcW w:type="dxa" w:w="6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Order Info → Order Lists</w:t>
            </w:r>
          </w:p>
        </w:tc>
      </w:tr>
      <w:tr>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View order history</w:t>
            </w:r>
          </w:p>
        </w:tc>
        <w:tc>
          <w:tcPr>
            <w:tcW w:type="dxa" w:w="6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Order Info → Order History</w:t>
            </w:r>
          </w:p>
        </w:tc>
      </w:tr>
      <w:tr>
        <w:tc>
          <w:tcPr>
            <w:tcW w:type="dxa" w:w="320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View reports</w:t>
            </w:r>
          </w:p>
        </w:tc>
        <w:tc>
          <w:tcPr>
            <w:tcW w:type="dxa" w:w="6160"/>
            <w:tcBorders>
              <w:top w:val="single" w:color="cccccc" w:sz="1"/>
              <w:left w:val="single" w:color="cccccc" w:sz="1"/>
              <w:bottom w:val="single" w:color="cccccc" w:sz="1"/>
              <w:right w:val="single" w:color="cccccc" w:sz="1"/>
            </w:tcBorders>
          </w:tcPr>
          <w:p>
            <w:r>
              <w:rPr>
                <w:rFonts w:ascii="Arial" w:cs="Arial" w:eastAsia="Arial" w:hAnsi="Arial"/>
                <w:sz w:val="22"/>
                <w:szCs w:val="22"/>
              </w:rPr>
              <w:t xml:space="preserve">Reports (in nav bar)</w:t>
            </w:r>
          </w:p>
        </w:tc>
      </w:tr>
      <w:tr>
        <w:tc>
          <w:tcPr>
            <w:tcW w:type="dxa" w:w="320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Switch locations</w:t>
            </w:r>
          </w:p>
        </w:tc>
        <w:tc>
          <w:tcPr>
            <w:tcW w:type="dxa" w:w="6160"/>
            <w:tcBorders>
              <w:top w:val="single" w:color="cccccc" w:sz="1"/>
              <w:left w:val="single" w:color="cccccc" w:sz="1"/>
              <w:bottom w:val="single" w:color="cccccc" w:sz="1"/>
              <w:right w:val="single" w:color="cccccc" w:sz="1"/>
            </w:tcBorders>
            <w:shd w:fill="f7fafc" w:val="clear"/>
          </w:tcPr>
          <w:p>
            <w:r>
              <w:rPr>
                <w:rFonts w:ascii="Arial" w:cs="Arial" w:eastAsia="Arial" w:hAnsi="Arial"/>
                <w:sz w:val="22"/>
                <w:szCs w:val="22"/>
              </w:rPr>
              <w:t xml:space="preserve">Location selector dropdown in top-right nav</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78cc532f876aebcf41deeeffaf0b1bf0741c4f.png"/><Relationship Id="rId8" Type="http://schemas.openxmlformats.org/officeDocument/2006/relationships/image" Target="media/2192aa241aa96d13176a94694b7fe7b5025b359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2026-03-19T17:47:11.230Z</dcterms:created>
  <dcterms:modified xsi:type="dcterms:W3CDTF">2026-03-19T17:47:11.231Z</dcterms:modified>
</cp:coreProperties>
</file>

<file path=docProps/custom.xml><?xml version="1.0" encoding="utf-8"?>
<Properties xmlns="http://schemas.openxmlformats.org/officeDocument/2006/custom-properties" xmlns:vt="http://schemas.openxmlformats.org/officeDocument/2006/docPropsVTypes"/>
</file>