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A0D8E" w14:textId="77777777" w:rsidR="00E91ABB" w:rsidRPr="00E91ABB" w:rsidRDefault="00E91ABB" w:rsidP="00E91ABB">
      <w:r w:rsidRPr="00E91ABB">
        <w:t>Dear Karan Narula,</w:t>
      </w:r>
      <w:r w:rsidRPr="00E91ABB">
        <w:br/>
      </w:r>
      <w:r w:rsidRPr="00E91ABB">
        <w:br/>
        <w:t>This is in reference to your resignation request dated 09/05/2026 , wherein you have indicated your proposed termination date/ proposed last working day as 23/06/2026 , please be advised that your resignation has been received, and your last working day is subject to manager approval.</w:t>
      </w:r>
      <w:r w:rsidRPr="00E91ABB">
        <w:br/>
      </w:r>
      <w:r w:rsidRPr="00E91ABB">
        <w:br/>
        <w:t>As a next step you may connect with your manager to arrive at your final last working day. Meanwhile, please review the checklist below to facilitate the separation formalities and timely closure of your full and final settlement:</w:t>
      </w:r>
      <w:r w:rsidRPr="00E91ABB">
        <w:br/>
      </w:r>
      <w:r w:rsidRPr="00E91ABB">
        <w:br/>
        <w:t>Associate Checklist:</w:t>
      </w:r>
      <w:r w:rsidRPr="00E91ABB">
        <w:br/>
      </w:r>
      <w:r w:rsidRPr="00E91ABB">
        <w:br/>
        <w:t>1. Personal Details</w:t>
      </w:r>
      <w:r w:rsidRPr="00E91ABB">
        <w:br/>
        <w:t>Ensure your personal details like mailing address, email id and contact information is correctly updated on Workday for future communication.</w:t>
      </w:r>
      <w:r w:rsidRPr="00E91ABB">
        <w:br/>
      </w:r>
      <w:r w:rsidRPr="00E91ABB">
        <w:br/>
        <w:t>2. Attendance &amp; Leaves</w:t>
      </w:r>
      <w:r w:rsidRPr="00E91ABB">
        <w:br/>
        <w:t xml:space="preserve">• Ensure your complete attendance is updated in </w:t>
      </w:r>
      <w:proofErr w:type="spellStart"/>
      <w:r w:rsidRPr="00E91ABB">
        <w:t>Prohance</w:t>
      </w:r>
      <w:proofErr w:type="spellEnd"/>
      <w:r w:rsidRPr="00E91ABB">
        <w:t>.</w:t>
      </w:r>
      <w:r w:rsidRPr="00E91ABB">
        <w:br/>
        <w:t>• Ensure all leaves taken and /or requested for is updated on Workday.</w:t>
      </w:r>
      <w:r w:rsidRPr="00E91ABB">
        <w:br/>
      </w:r>
      <w:r w:rsidRPr="00E91ABB">
        <w:br/>
        <w:t>3. Previous Pay Slips and Form 16</w:t>
      </w:r>
      <w:r w:rsidRPr="00E91ABB">
        <w:br/>
        <w:t xml:space="preserve">You are requested to kindly download and save all the pay slips and form 16 that may be required by you in future, on or before your last day with R1. Please use https://www.stohrm.com/stohrmwebapp/index.php?q=login&amp;m=index&amp;client=rcmglobal link to login to </w:t>
      </w:r>
      <w:proofErr w:type="spellStart"/>
      <w:r w:rsidRPr="00E91ABB">
        <w:t>StoHRM</w:t>
      </w:r>
      <w:proofErr w:type="spellEnd"/>
      <w:r w:rsidRPr="00E91ABB">
        <w:t>(Payroll Portal)</w:t>
      </w:r>
      <w:r w:rsidRPr="00E91ABB">
        <w:br/>
      </w:r>
      <w:r w:rsidRPr="00E91ABB">
        <w:br/>
        <w:t>4. Return R1 RCM Property and dues</w:t>
      </w:r>
      <w:r w:rsidRPr="00E91ABB">
        <w:br/>
        <w:t>In order to avoid any legal ramifications, please return all the company assets to respective departments on or before your LWD. If not submitted, these will be recovered from your full and final settlement.</w:t>
      </w:r>
      <w:r w:rsidRPr="00E91ABB">
        <w:br/>
        <w:t>• Access Card / Desk Keys: Return your id card &amp; desk keys to CSG department.</w:t>
      </w:r>
      <w:r w:rsidRPr="00E91ABB">
        <w:br/>
        <w:t>• Laptop/Desktop– You are requested to return your laptop/Desktop, laptop bag and other IT related accessories to IT department.</w:t>
      </w:r>
      <w:r w:rsidRPr="00E91ABB">
        <w:br/>
        <w:t>• Dues on Corporate Card (As per the applicability) – Settle any outstanding due on corporate card incurred due to business expenses. If not cleared by last working date, the same will be recovered from final settlement.</w:t>
      </w:r>
      <w:r w:rsidRPr="00E91ABB">
        <w:br/>
        <w:t xml:space="preserve">Notice period dues – an agreement between your manager and you of serving a shorter </w:t>
      </w:r>
      <w:r w:rsidRPr="00E91ABB">
        <w:lastRenderedPageBreak/>
        <w:t>notice period than prescribed requires you to pay the dues for the remainder of the notice period.</w:t>
      </w:r>
      <w:r w:rsidRPr="00E91ABB">
        <w:br/>
        <w:t>Joining bonus dues – if you have received a joining bonus and are leaving within the stipulated time, the complete amount needs to be reimbursed to R1.</w:t>
      </w:r>
      <w:r w:rsidRPr="00E91ABB">
        <w:br/>
        <w:t>Retention bonus dues – if R1 has paid you a retention bonus and you are exiting R1 within the stipulated time, the complete amount needs to be reimbursed to R1.</w:t>
      </w:r>
      <w:r w:rsidRPr="00E91ABB">
        <w:br/>
        <w:t>If you advertently or inadvertently miss any of the requirements in this clause, there could be legal implications on you.</w:t>
      </w:r>
      <w:r w:rsidRPr="00E91ABB">
        <w:br/>
      </w:r>
      <w:r w:rsidRPr="00E91ABB">
        <w:br/>
        <w:t>5. Full and Final Settlement</w:t>
      </w:r>
      <w:r w:rsidRPr="00E91ABB">
        <w:br/>
        <w:t>• Your last month's salary may be withheld once the separation is submitted on Workday. The same will be adjusted per the full &amp; final settlement process.</w:t>
      </w:r>
      <w:r w:rsidRPr="00E91ABB">
        <w:br/>
        <w:t>• Leave Encashment: You will be eligible for encashment of Earned Leave (EL) balance available in your credit as a part of your full and final settlement.</w:t>
      </w:r>
      <w:r w:rsidRPr="00E91ABB">
        <w:br/>
        <w:t xml:space="preserve">• Investment Declaration &amp; Proof submission: Please submit your investment proofs on the </w:t>
      </w:r>
      <w:proofErr w:type="spellStart"/>
      <w:r w:rsidRPr="00E91ABB">
        <w:t>StoHRM</w:t>
      </w:r>
      <w:proofErr w:type="spellEnd"/>
      <w:r w:rsidRPr="00E91ABB">
        <w:t xml:space="preserve"> payroll portal (https://www.stohrm.com/stohrmwebapp/index.php?q=login&amp;m=index&amp;client=rcmglobal) once you receive email notification from donotreply@ascenthr-online.com.</w:t>
      </w:r>
      <w:r w:rsidRPr="00E91ABB">
        <w:br/>
        <w:t xml:space="preserve">• In the event of </w:t>
      </w:r>
      <w:proofErr w:type="spellStart"/>
      <w:r w:rsidRPr="00E91ABB">
        <w:t>non submission</w:t>
      </w:r>
      <w:proofErr w:type="spellEnd"/>
      <w:r w:rsidRPr="00E91ABB">
        <w:t xml:space="preserve"> of the proofs on the payroll portal, applicable tax deductions will be made from the full &amp; final amount.</w:t>
      </w:r>
      <w:r w:rsidRPr="00E91ABB">
        <w:br/>
        <w:t>• You may ignore, if it’s already submitted</w:t>
      </w:r>
      <w:r w:rsidRPr="00E91ABB">
        <w:br/>
        <w:t>• The turnaround time for completion of full and final settlement will be minimum 45 business days from your separation date, provided all R1 issued assets have been returned on or before the separation date. TAT for F&amp;F closure would restart from the asset submission date, in case asset is submitted after the separation date.</w:t>
      </w:r>
      <w:r w:rsidRPr="00E91ABB">
        <w:br/>
        <w:t>• Soft copy of relieving letter will be issued after full and final settlement only and no hard copy document is provided.</w:t>
      </w:r>
      <w:r w:rsidRPr="00E91ABB">
        <w:br/>
      </w:r>
      <w:r w:rsidRPr="00E91ABB">
        <w:br/>
        <w:t>6. Gratuity</w:t>
      </w:r>
      <w:r w:rsidRPr="00E91ABB">
        <w:br/>
        <w:t>• You will be eligible for payment of Gratuity if you have completed continuous service of 4 years and 240 days or more tenure with the organization.</w:t>
      </w:r>
      <w:r w:rsidRPr="00E91ABB">
        <w:br/>
        <w:t>• Eligible employees will be paid Gratuity amount along with Full and final settlement.</w:t>
      </w:r>
      <w:r w:rsidRPr="00E91ABB">
        <w:br/>
      </w:r>
      <w:r w:rsidRPr="00E91ABB">
        <w:br/>
        <w:t>7. Form 16</w:t>
      </w:r>
      <w:r w:rsidRPr="00E91ABB">
        <w:br/>
        <w:t>• Please note that Form 16 will be issued in the month of June/July of the financial year subsequent to the financial year you have resigned.</w:t>
      </w:r>
      <w:r w:rsidRPr="00E91ABB">
        <w:br/>
      </w:r>
      <w:r w:rsidRPr="00E91ABB">
        <w:br/>
        <w:t xml:space="preserve">8. Provident Fund – PF withdrawal can be applied through UAN portal after 60 days from </w:t>
      </w:r>
      <w:r w:rsidRPr="00E91ABB">
        <w:lastRenderedPageBreak/>
        <w:t>your last working day. It can also be transferred to your new organization.</w:t>
      </w:r>
      <w:r w:rsidRPr="00E91ABB">
        <w:br/>
      </w:r>
      <w:r w:rsidRPr="00E91ABB">
        <w:br/>
        <w:t>9. Alumni Portal – After 15 days from separation date, you can access Pay slip, Compensation Break-Up, Tax Computation, PF Contribution Card, and Form 16 at the following url:</w:t>
      </w:r>
      <w:r w:rsidRPr="00E91ABB">
        <w:br/>
        <w:t>Please use “New Registration” option on the landing page.</w:t>
      </w:r>
      <w:r w:rsidRPr="00E91ABB">
        <w:br/>
        <w:t>https://www.stohrm.com/stohrmwebapp/index.php?q=login&amp;m=index&amp;client=rcmglobal</w:t>
      </w:r>
      <w:r w:rsidRPr="00E91ABB">
        <w:br/>
      </w:r>
      <w:r w:rsidRPr="00E91ABB">
        <w:br/>
        <w:t xml:space="preserve">You may download any of the above-mentioned documents from </w:t>
      </w:r>
      <w:proofErr w:type="spellStart"/>
      <w:r w:rsidRPr="00E91ABB">
        <w:t>StoHRM</w:t>
      </w:r>
      <w:proofErr w:type="spellEnd"/>
      <w:r w:rsidRPr="00E91ABB">
        <w:t xml:space="preserve"> portal within 15 days from your separation date. Post which the documents will be moved to alumni portal mentioned above. Thereafter, your access to </w:t>
      </w:r>
      <w:proofErr w:type="spellStart"/>
      <w:r w:rsidRPr="00E91ABB">
        <w:t>StoHRM</w:t>
      </w:r>
      <w:proofErr w:type="spellEnd"/>
      <w:r w:rsidRPr="00E91ABB">
        <w:t xml:space="preserve"> portal will be revoked.</w:t>
      </w:r>
      <w:r w:rsidRPr="00E91ABB">
        <w:br/>
      </w:r>
      <w:r w:rsidRPr="00E91ABB">
        <w:br/>
        <w:t>10.Important email address:</w:t>
      </w:r>
      <w:r w:rsidRPr="00E91ABB">
        <w:br/>
      </w:r>
      <w:r w:rsidRPr="00E91ABB">
        <w:br/>
        <w:t>1. For queries on F&amp;F – India Payroll Team at india_payroll_team@r1rcm.com</w:t>
      </w:r>
      <w:r w:rsidRPr="00E91ABB">
        <w:br/>
        <w:t>2. For queries on relieving/experience letter – HROperationsTeam@R1RCM.COM</w:t>
      </w:r>
      <w:r w:rsidRPr="00E91ABB">
        <w:br/>
        <w:t>3. For query on PF withdrawal/transfer/UAN/KYC – India_HR_Team@R1RCM.COM</w:t>
      </w:r>
      <w:r w:rsidRPr="00E91ABB">
        <w:br/>
      </w:r>
      <w:r w:rsidRPr="00E91ABB">
        <w:br/>
        <w:t>Regards,</w:t>
      </w:r>
      <w:r w:rsidRPr="00E91ABB">
        <w:br/>
        <w:t>HR Operations Team</w:t>
      </w:r>
    </w:p>
    <w:p w14:paraId="3146EAB0" w14:textId="77777777" w:rsidR="00E91ABB" w:rsidRPr="00E91ABB" w:rsidRDefault="00E91ABB" w:rsidP="00E91ABB"/>
    <w:p w14:paraId="08A61D36" w14:textId="77777777" w:rsidR="00E91ABB" w:rsidRPr="00E91ABB" w:rsidRDefault="00E91ABB" w:rsidP="00E91ABB">
      <w:r w:rsidRPr="00E91ABB">
        <w:t>Business Process: Submit Resignation: Karan Narula</w:t>
      </w:r>
    </w:p>
    <w:p w14:paraId="67BB47BA" w14:textId="77777777" w:rsidR="00E91ABB" w:rsidRPr="00E91ABB" w:rsidRDefault="00E91ABB" w:rsidP="00E91ABB">
      <w:r w:rsidRPr="00E91ABB">
        <w:t>Subject: Karan Narula</w:t>
      </w:r>
    </w:p>
    <w:p w14:paraId="16BBA3BB" w14:textId="77777777" w:rsidR="00E91ABB" w:rsidRPr="00E91ABB" w:rsidRDefault="00E91ABB" w:rsidP="00E91ABB">
      <w:r w:rsidRPr="00E91ABB">
        <w:t>Details: Submit Resignation (Worker Resignation &gt; Resign &gt; Advancement opportunities) for Karan Narula effective on 23/06/2026</w:t>
      </w:r>
    </w:p>
    <w:p w14:paraId="37850BC2" w14:textId="77777777" w:rsidR="00E91ABB" w:rsidRPr="00E91ABB" w:rsidRDefault="00E91ABB" w:rsidP="00E91ABB">
      <w:hyperlink r:id="rId4" w:tooltip="https://www.myworkday.com/r1rcm/email-universal/inst/779$57023276/rel-task/2997$4086.htmld" w:history="1">
        <w:r w:rsidRPr="00E91ABB">
          <w:rPr>
            <w:rStyle w:val="Hyperlink"/>
          </w:rPr>
          <w:t>Click here to view the notification details.</w:t>
        </w:r>
      </w:hyperlink>
    </w:p>
    <w:p w14:paraId="3FC7DAE8" w14:textId="39ED3B43" w:rsidR="00565311" w:rsidRPr="00E91ABB" w:rsidRDefault="00565311" w:rsidP="00E91ABB"/>
    <w:sectPr w:rsidR="00565311" w:rsidRPr="00E91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ABB"/>
    <w:rsid w:val="00565311"/>
    <w:rsid w:val="00B6502E"/>
    <w:rsid w:val="00DB24A4"/>
    <w:rsid w:val="00E91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8909"/>
  <w15:chartTrackingRefBased/>
  <w15:docId w15:val="{6363E453-C847-4063-AC5B-877DC8FCA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ABB"/>
    <w:rPr>
      <w:rFonts w:eastAsiaTheme="majorEastAsia" w:cstheme="majorBidi"/>
      <w:color w:val="272727" w:themeColor="text1" w:themeTint="D8"/>
    </w:rPr>
  </w:style>
  <w:style w:type="paragraph" w:styleId="Title">
    <w:name w:val="Title"/>
    <w:basedOn w:val="Normal"/>
    <w:next w:val="Normal"/>
    <w:link w:val="TitleChar"/>
    <w:uiPriority w:val="10"/>
    <w:qFormat/>
    <w:rsid w:val="00E91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ABB"/>
    <w:pPr>
      <w:spacing w:before="160"/>
      <w:jc w:val="center"/>
    </w:pPr>
    <w:rPr>
      <w:i/>
      <w:iCs/>
      <w:color w:val="404040" w:themeColor="text1" w:themeTint="BF"/>
    </w:rPr>
  </w:style>
  <w:style w:type="character" w:customStyle="1" w:styleId="QuoteChar">
    <w:name w:val="Quote Char"/>
    <w:basedOn w:val="DefaultParagraphFont"/>
    <w:link w:val="Quote"/>
    <w:uiPriority w:val="29"/>
    <w:rsid w:val="00E91ABB"/>
    <w:rPr>
      <w:i/>
      <w:iCs/>
      <w:color w:val="404040" w:themeColor="text1" w:themeTint="BF"/>
    </w:rPr>
  </w:style>
  <w:style w:type="paragraph" w:styleId="ListParagraph">
    <w:name w:val="List Paragraph"/>
    <w:basedOn w:val="Normal"/>
    <w:uiPriority w:val="34"/>
    <w:qFormat/>
    <w:rsid w:val="00E91ABB"/>
    <w:pPr>
      <w:ind w:left="720"/>
      <w:contextualSpacing/>
    </w:pPr>
  </w:style>
  <w:style w:type="character" w:styleId="IntenseEmphasis">
    <w:name w:val="Intense Emphasis"/>
    <w:basedOn w:val="DefaultParagraphFont"/>
    <w:uiPriority w:val="21"/>
    <w:qFormat/>
    <w:rsid w:val="00E91ABB"/>
    <w:rPr>
      <w:i/>
      <w:iCs/>
      <w:color w:val="0F4761" w:themeColor="accent1" w:themeShade="BF"/>
    </w:rPr>
  </w:style>
  <w:style w:type="paragraph" w:styleId="IntenseQuote">
    <w:name w:val="Intense Quote"/>
    <w:basedOn w:val="Normal"/>
    <w:next w:val="Normal"/>
    <w:link w:val="IntenseQuoteChar"/>
    <w:uiPriority w:val="30"/>
    <w:qFormat/>
    <w:rsid w:val="00E91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ABB"/>
    <w:rPr>
      <w:i/>
      <w:iCs/>
      <w:color w:val="0F4761" w:themeColor="accent1" w:themeShade="BF"/>
    </w:rPr>
  </w:style>
  <w:style w:type="character" w:styleId="IntenseReference">
    <w:name w:val="Intense Reference"/>
    <w:basedOn w:val="DefaultParagraphFont"/>
    <w:uiPriority w:val="32"/>
    <w:qFormat/>
    <w:rsid w:val="00E91ABB"/>
    <w:rPr>
      <w:b/>
      <w:bCs/>
      <w:smallCaps/>
      <w:color w:val="0F4761" w:themeColor="accent1" w:themeShade="BF"/>
      <w:spacing w:val="5"/>
    </w:rPr>
  </w:style>
  <w:style w:type="character" w:styleId="Hyperlink">
    <w:name w:val="Hyperlink"/>
    <w:basedOn w:val="DefaultParagraphFont"/>
    <w:uiPriority w:val="99"/>
    <w:unhideWhenUsed/>
    <w:rsid w:val="00E91ABB"/>
    <w:rPr>
      <w:color w:val="467886" w:themeColor="hyperlink"/>
      <w:u w:val="single"/>
    </w:rPr>
  </w:style>
  <w:style w:type="character" w:styleId="UnresolvedMention">
    <w:name w:val="Unresolved Mention"/>
    <w:basedOn w:val="DefaultParagraphFont"/>
    <w:uiPriority w:val="99"/>
    <w:semiHidden/>
    <w:unhideWhenUsed/>
    <w:rsid w:val="00E91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myworkday.com/r1rcm/email-universal/inst/779$57023276/rel-task/2997$4086.htm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833</Words>
  <Characters>4751</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Narula</dc:creator>
  <cp:keywords/>
  <dc:description/>
  <cp:lastModifiedBy>Karan Narula</cp:lastModifiedBy>
  <cp:revision>1</cp:revision>
  <dcterms:created xsi:type="dcterms:W3CDTF">2026-06-23T10:58:00Z</dcterms:created>
  <dcterms:modified xsi:type="dcterms:W3CDTF">2026-06-23T10:59:00Z</dcterms:modified>
</cp:coreProperties>
</file>