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Нарватов</w:t>
      </w:r>
      <w:r>
        <w:t xml:space="preserve"> </w:t>
      </w:r>
      <w:r>
        <w:t xml:space="preserve">Игорь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гистограммы на одном полотне, отразив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таблицу со статистикой теста Андерсона-Дарлинга на нормальность;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IPI.2015</w:t>
      </w:r>
      <w:r>
        <w:t xml:space="preserve"> </w:t>
      </w:r>
      <w:r>
        <w:t xml:space="preserve">– Индексы промышленного производства.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PIM.2015</w:t>
      </w:r>
      <w:r>
        <w:t xml:space="preserve"> </w:t>
      </w:r>
      <w:r>
        <w:t xml:space="preserve">– Индесы цен производителей промышленных товаров по видам экономической деятельности: обрабатывающие производства.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DDFA.2015</w:t>
      </w:r>
      <w:r>
        <w:t xml:space="preserve"> </w:t>
      </w:r>
      <w:r>
        <w:t xml:space="preserve">– Степень износа основных фондов.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FCI.2014</w:t>
      </w:r>
      <w:r>
        <w:t xml:space="preserve"> </w:t>
      </w:r>
      <w:r>
        <w:t xml:space="preserve">– Инвестиции в основвной капитал на душу населения.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DLR.2015</w:t>
      </w:r>
      <w:r>
        <w:t xml:space="preserve"> </w:t>
      </w:r>
      <w:r>
        <w:t xml:space="preserve">– Задолжность по кредитам в рублях, предоставленым кредитными организациями юридическим лицам.</w:t>
      </w:r>
      <w:r>
        <w:t xml:space="preserve"> </w:t>
      </w:r>
      <w:r>
        <w:t xml:space="preserve">## Импорт данных:</w:t>
      </w:r>
    </w:p>
    <w:p>
      <w:pPr>
        <w:pStyle w:val="FirstParagraph"/>
      </w:pPr>
      <w:r>
        <w:t xml:space="preserve">#Файл с данными содержит 92 строк и 8 столбцов.</w:t>
      </w:r>
    </w:p>
    <w:p>
      <w:pPr>
        <w:pStyle w:val="Heading2"/>
      </w:pPr>
      <w:bookmarkStart w:id="22" w:name="описательная-статистика"/>
      <w:r>
        <w:t xml:space="preserve">Описательная статистика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IPI.2015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PIM.2015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DDFA.2015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FCI.2014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DLR.2015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101.6</w:t>
            </w:r>
          </w:p>
        </w:tc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47.2</w:t>
            </w:r>
          </w:p>
        </w:tc>
        <w:tc>
          <w:p>
            <w:pPr>
              <w:pStyle w:val="Compact"/>
              <w:jc w:val="right"/>
            </w:pPr>
            <w:r>
              <w:t xml:space="preserve">130546.8</w:t>
            </w:r>
          </w:p>
        </w:tc>
        <w:tc>
          <w:p>
            <w:pPr>
              <w:pStyle w:val="Compact"/>
              <w:jc w:val="right"/>
            </w:pPr>
            <w:r>
              <w:t xml:space="preserve">318418.5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256317.8</w:t>
            </w:r>
          </w:p>
        </w:tc>
        <w:tc>
          <w:p>
            <w:pPr>
              <w:pStyle w:val="Compact"/>
              <w:jc w:val="right"/>
            </w:pPr>
            <w:r>
              <w:t xml:space="preserve">928255.1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196.3</w:t>
            </w:r>
          </w:p>
        </w:tc>
        <w:tc>
          <w:p>
            <w:pPr>
              <w:pStyle w:val="Compact"/>
              <w:jc w:val="right"/>
            </w:pPr>
            <w:r>
              <w:t xml:space="preserve">291.5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</w:t>
      </w:r>
      <w:r>
        <w:t xml:space="preserve"> </w:t>
      </w:r>
      <w:r>
        <w:rPr>
          <w:i/>
        </w:rPr>
        <w:t xml:space="preserve">FCI.2014</w:t>
      </w:r>
      <w:r>
        <w:t xml:space="preserve">,</w:t>
      </w:r>
      <w:r>
        <w:t xml:space="preserve"> </w:t>
      </w:r>
      <w:r>
        <w:rPr>
          <w:i/>
        </w:rPr>
        <w:t xml:space="preserve">DLR.2015</w:t>
      </w:r>
      <w:r>
        <w:t xml:space="preserve"> </w:t>
      </w:r>
      <w:r>
        <w:t xml:space="preserve">неоднородны, т.к. коэффициент вариации &gt; 33%</w:t>
      </w:r>
    </w:p>
    <w:p>
      <w:pPr>
        <w:pStyle w:val="Heading2"/>
      </w:pPr>
      <w:bookmarkStart w:id="23" w:name="анализ-распределения-данных"/>
      <w:r>
        <w:t xml:space="preserve">Анализ распределения данных</w:t>
      </w:r>
      <w:bookmarkEnd w:id="23"/>
    </w:p>
    <w:p>
      <w:pPr>
        <w:pStyle w:val="Heading1"/>
      </w:pPr>
      <w:bookmarkStart w:id="24" w:name="коробчатые-диаграммы"/>
      <w:r>
        <w:t xml:space="preserve">Коробчатые диаграммы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rvato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Можно заметить, что каждый показатель имеет выбросы</w:t>
      </w:r>
    </w:p>
    <w:p>
      <w:pPr>
        <w:pStyle w:val="Heading1"/>
      </w:pPr>
      <w:bookmarkStart w:id="26" w:name="тесты-на-нормальность"/>
      <w:r>
        <w:t xml:space="preserve">Тесты на нормальность</w:t>
      </w:r>
      <w:bookmarkEnd w:id="26"/>
    </w:p>
    <w:p>
      <w:pPr>
        <w:pStyle w:val="Heading1"/>
      </w:pPr>
      <w:bookmarkStart w:id="27" w:name="тест-андерсона-дарлинга"/>
      <w:r>
        <w:t xml:space="preserve">Тест Андерсона-Дарлинга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IPI.2015.A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PIM.2015.A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DDFA.2015.A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FCI.2014.A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DLR.2015.A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1.4442</w:t>
            </w:r>
          </w:p>
        </w:tc>
        <w:tc>
          <w:p>
            <w:pPr>
              <w:pStyle w:val="Compact"/>
              <w:jc w:val="right"/>
            </w:pPr>
            <w:r>
              <w:t xml:space="preserve">3.4064</w:t>
            </w:r>
          </w:p>
        </w:tc>
        <w:tc>
          <w:p>
            <w:pPr>
              <w:pStyle w:val="Compact"/>
              <w:jc w:val="right"/>
            </w:pPr>
            <w:r>
              <w:t xml:space="preserve">0.2343</w:t>
            </w:r>
          </w:p>
        </w:tc>
        <w:tc>
          <w:p>
            <w:pPr>
              <w:pStyle w:val="Compact"/>
              <w:jc w:val="right"/>
            </w:pPr>
            <w:r>
              <w:t xml:space="preserve">19.598</w:t>
            </w:r>
          </w:p>
        </w:tc>
        <w:tc>
          <w:p>
            <w:pPr>
              <w:pStyle w:val="Compact"/>
              <w:jc w:val="right"/>
            </w:pPr>
            <w:r>
              <w:t xml:space="preserve">18.6841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0.7875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Проверяя гипотезу нормального распределения для переменных на уровне значимости 0.05, мы отвергаем все факторы, кроме</w:t>
      </w:r>
      <w:r>
        <w:t xml:space="preserve"> </w:t>
      </w:r>
      <w:r>
        <w:rPr>
          <w:i/>
        </w:rPr>
        <w:t xml:space="preserve">DDFA.2015</w:t>
      </w:r>
      <w:r>
        <w:t xml:space="preserve"> </w:t>
      </w:r>
      <w:r>
        <w:t xml:space="preserve">,так как его p-значение = 0,7875, а остаьные p-значения &lt; 0.05.</w:t>
      </w:r>
    </w:p>
    <w:p>
      <w:pPr>
        <w:pStyle w:val="Heading1"/>
      </w:pPr>
      <w:bookmarkStart w:id="28" w:name="анализ-линейных-взаимосвязей"/>
      <w:r>
        <w:t xml:space="preserve">Анализ линейных взаимосвязей</w:t>
      </w:r>
      <w:bookmarkEnd w:id="28"/>
    </w:p>
    <w:p>
      <w:pPr>
        <w:pStyle w:val="Heading1"/>
      </w:pPr>
      <w:bookmarkStart w:id="29" w:name="точечные-графики-разброса"/>
      <w:r>
        <w:t xml:space="preserve">Точечные графики разброса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rvato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IPI.2015</w:t>
      </w:r>
      <w:r>
        <w:t xml:space="preserve"> </w:t>
      </w:r>
      <w:r>
        <w:t xml:space="preserve">и остальными показателями. У</w:t>
      </w:r>
      <w:r>
        <w:t xml:space="preserve"> </w:t>
      </w:r>
      <w:r>
        <w:rPr>
          <w:i/>
        </w:rPr>
        <w:t xml:space="preserve">IPI.2015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PIM.2015</w:t>
      </w:r>
      <w:r>
        <w:t xml:space="preserve"> </w:t>
      </w:r>
      <w:r>
        <w:t xml:space="preserve">положительная связь. А с остальными у</w:t>
      </w:r>
      <w:r>
        <w:t xml:space="preserve"> </w:t>
      </w:r>
      <w:r>
        <w:rPr>
          <w:i/>
        </w:rPr>
        <w:t xml:space="preserve">IPI.2015</w:t>
      </w:r>
      <w:r>
        <w:t xml:space="preserve"> </w:t>
      </w:r>
      <w:r>
        <w:t xml:space="preserve">связи нет.</w:t>
      </w:r>
    </w:p>
    <w:p>
      <w:pPr>
        <w:pStyle w:val="Heading1"/>
      </w:pPr>
      <w:bookmarkStart w:id="31" w:name="корреляционная-матрица"/>
      <w:r>
        <w:t xml:space="preserve">Корреляционная матрица</w:t>
      </w:r>
      <w:bookmarkEnd w:id="31"/>
    </w:p>
    <w:p>
      <w:pPr>
        <w:pStyle w:val="Heading1"/>
      </w:pPr>
      <w:bookmarkStart w:id="32" w:name="коэффициенты-пирсона-с-р-значениями"/>
      <w:r>
        <w:t xml:space="preserve">коэффициенты Пирсона с Р-значениями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rvato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IPI.2015</w:t>
      </w:r>
      <w:r>
        <w:t xml:space="preserve"> </w:t>
      </w:r>
      <w:r>
        <w:t xml:space="preserve">слабо значима с показателем</w:t>
      </w:r>
      <w:r>
        <w:t xml:space="preserve"> </w:t>
      </w:r>
      <w:r>
        <w:rPr>
          <w:i/>
        </w:rPr>
        <w:t xml:space="preserve">FCI.2014</w:t>
      </w:r>
      <w:r>
        <w:t xml:space="preserve">, а с</w:t>
      </w:r>
      <w:r>
        <w:t xml:space="preserve"> </w:t>
      </w:r>
      <w:r>
        <w:rPr>
          <w:i/>
        </w:rPr>
        <w:t xml:space="preserve">DLR.2015</w:t>
      </w:r>
      <w:r>
        <w:t xml:space="preserve"> </w:t>
      </w:r>
      <w:r>
        <w:t xml:space="preserve">наблюдается обратная связь.</w:t>
      </w:r>
    </w:p>
    <w:p>
      <w:pPr>
        <w:pStyle w:val="Heading2"/>
      </w:pPr>
      <w:bookmarkStart w:id="34" w:name="раздел-ii"/>
      <w:r>
        <w:t xml:space="preserve">Раздел II</w:t>
      </w:r>
      <w:bookmarkEnd w:id="34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  <w:r>
        <w:t xml:space="preserve"> </w:t>
      </w:r>
      <w:r>
        <w:t xml:space="preserve">## Описательная статистика логарифмированных данных: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IPI.2015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PIM.2015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DDFA.2015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FCI.2014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DLR.2015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4.619</w:t>
            </w:r>
          </w:p>
        </w:tc>
        <w:tc>
          <w:p>
            <w:pPr>
              <w:pStyle w:val="Compact"/>
              <w:jc w:val="right"/>
            </w:pPr>
            <w:r>
              <w:t xml:space="preserve">4.712</w:t>
            </w:r>
          </w:p>
        </w:tc>
        <w:tc>
          <w:p>
            <w:pPr>
              <w:pStyle w:val="Compact"/>
              <w:jc w:val="right"/>
            </w:pPr>
            <w:r>
              <w:t xml:space="preserve">3.841</w:t>
            </w:r>
          </w:p>
        </w:tc>
        <w:tc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p>
            <w:pPr>
              <w:pStyle w:val="Compact"/>
              <w:jc w:val="right"/>
            </w:pPr>
            <w:r>
              <w:t xml:space="preserve">11.480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1.465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1.126</w:t>
            </w:r>
          </w:p>
        </w:tc>
        <w:tc>
          <w:p>
            <w:pPr>
              <w:pStyle w:val="Compact"/>
              <w:jc w:val="right"/>
            </w:pPr>
            <w:r>
              <w:t xml:space="preserve">1.125</w:t>
            </w:r>
          </w:p>
        </w:tc>
        <w:tc>
          <w:p>
            <w:pPr>
              <w:pStyle w:val="Compact"/>
              <w:jc w:val="right"/>
            </w:pPr>
            <w:r>
              <w:t xml:space="preserve">4.374</w:t>
            </w:r>
          </w:p>
        </w:tc>
        <w:tc>
          <w:p>
            <w:pPr>
              <w:pStyle w:val="Compact"/>
              <w:jc w:val="right"/>
            </w:pPr>
            <w:r>
              <w:t xml:space="preserve">6.395</w:t>
            </w:r>
          </w:p>
        </w:tc>
        <w:tc>
          <w:p>
            <w:pPr>
              <w:pStyle w:val="Compact"/>
              <w:jc w:val="right"/>
            </w:pPr>
            <w:r>
              <w:t xml:space="preserve">12.761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не полностью однородными, т.к. ни один коэффициент вариации не превышает 33%.</w:t>
      </w:r>
    </w:p>
    <w:p>
      <w:pPr>
        <w:pStyle w:val="Heading2"/>
      </w:pPr>
      <w:bookmarkStart w:id="35" w:name="анализ-распределения-данных-1"/>
      <w:r>
        <w:t xml:space="preserve">Анализ распределения данных</w:t>
      </w:r>
      <w:bookmarkEnd w:id="35"/>
    </w:p>
    <w:p>
      <w:pPr>
        <w:pStyle w:val="FirstParagraph"/>
      </w:pPr>
      <w:r>
        <w:t xml:space="preserve">#Построим коробчатые диаграммы.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rvato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Каждый признак имеет выбросы.</w:t>
      </w:r>
    </w:p>
    <w:p>
      <w:pPr>
        <w:pStyle w:val="Heading2"/>
      </w:pPr>
      <w:bookmarkStart w:id="37" w:name="Xb46bd7019720a66fd74dc1a7283b7bc1d084adb"/>
      <w:r>
        <w:t xml:space="preserve">Тест Андерсона-Дарлинга на нормальность распределения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IPI.2015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1.3616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2.6373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DDFA.2015</w:t>
            </w:r>
          </w:p>
        </w:tc>
        <w:tc>
          <w:p>
            <w:pPr>
              <w:pStyle w:val="Compact"/>
              <w:jc w:val="right"/>
            </w:pPr>
            <w:r>
              <w:t xml:space="preserve">0.5052</w:t>
            </w:r>
          </w:p>
        </w:tc>
        <w:tc>
          <w:p>
            <w:pPr>
              <w:pStyle w:val="Compact"/>
              <w:jc w:val="right"/>
            </w:pPr>
            <w:r>
              <w:t xml:space="preserve">0.3336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FCI.2014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4.1179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DLR.2015</w:t>
            </w:r>
          </w:p>
        </w:tc>
        <w:tc>
          <w:p>
            <w:pPr>
              <w:pStyle w:val="Compact"/>
              <w:jc w:val="right"/>
            </w:pPr>
            <w:r>
              <w:t xml:space="preserve">0.3798</w:t>
            </w:r>
          </w:p>
        </w:tc>
        <w:tc>
          <w:p>
            <w:pPr>
              <w:pStyle w:val="Compact"/>
              <w:jc w:val="right"/>
            </w:pPr>
            <w:r>
              <w:t xml:space="preserve">0.3877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DDFA.2015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DLR.2015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38" w:name="графики-разброса"/>
      <w:r>
        <w:t xml:space="preserve">Графики разброса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rvatov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IPI.2015</w:t>
      </w:r>
      <w:r>
        <w:t xml:space="preserve"> </w:t>
      </w:r>
      <w:r>
        <w:t xml:space="preserve">и остальными показателями. У</w:t>
      </w:r>
      <w:r>
        <w:t xml:space="preserve"> </w:t>
      </w:r>
      <w:r>
        <w:rPr>
          <w:i/>
        </w:rPr>
        <w:t xml:space="preserve">IPI.2015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PIM.2015</w:t>
      </w:r>
      <w:r>
        <w:t xml:space="preserve"> </w:t>
      </w:r>
      <w:r>
        <w:t xml:space="preserve">положительная связь. А с остальными у</w:t>
      </w:r>
      <w:r>
        <w:t xml:space="preserve"> </w:t>
      </w:r>
      <w:r>
        <w:rPr>
          <w:i/>
        </w:rPr>
        <w:t xml:space="preserve">IPI.2015</w:t>
      </w:r>
      <w:r>
        <w:t xml:space="preserve"> </w:t>
      </w:r>
      <w:r>
        <w:t xml:space="preserve">связи нет.</w:t>
      </w:r>
    </w:p>
    <w:p>
      <w:pPr>
        <w:pStyle w:val="Heading2"/>
      </w:pPr>
      <w:bookmarkStart w:id="40" w:name="корреляционная-матрица-1"/>
      <w:r>
        <w:t xml:space="preserve">Корреляционная матрица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rvatov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DDFA.2015</w:t>
      </w:r>
      <w:r>
        <w:t xml:space="preserve"> </w:t>
      </w:r>
      <w:r>
        <w:t xml:space="preserve">значима с показателем</w:t>
      </w:r>
      <w:r>
        <w:t xml:space="preserve"> </w:t>
      </w:r>
      <w:r>
        <w:rPr>
          <w:i/>
        </w:rPr>
        <w:t xml:space="preserve">PIM.2015</w:t>
      </w:r>
      <w:r>
        <w:t xml:space="preserve">, и при этом она стала сильнее.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Нарватов Игорь</dc:creator>
  <cp:keywords/>
  <dcterms:created xsi:type="dcterms:W3CDTF">2020-12-21T15:00:29Z</dcterms:created>
  <dcterms:modified xsi:type="dcterms:W3CDTF">2020-12-21T15:00:29Z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21 12 2020</vt:lpwstr>
  </property>
  <property fmtid="{D5CDD505-2E9C-101B-9397-08002B2CF9AE}" pid="3" name="output">
    <vt:lpwstr>word_document</vt:lpwstr>
  </property>
</Properties>
</file>