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a GenAI tool (e.g., 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14:paraId="00907F86" w14:textId="1CF91881" w:rsidR="00FA67EB" w:rsidRDefault="00E31114" w:rsidP="00FA67EB">
      <w:pPr>
        <w:pStyle w:val="IntenseQuote"/>
        <w:rPr>
          <w:rFonts w:ascii="Courier New" w:hAnsi="Courier New" w:cs="Courier New"/>
          <w:i w:val="0"/>
          <w:iCs w:val="0"/>
          <w:color w:val="000000" w:themeColor="text1"/>
        </w:rPr>
      </w:pPr>
      <w:r w:rsidRPr="00E31114">
        <w:rPr>
          <w:rFonts w:ascii="Arial" w:hAnsi="Arial" w:cs="Arial"/>
          <w:i w:val="0"/>
          <w:iCs w:val="0"/>
          <w:color w:val="000000" w:themeColor="text1"/>
        </w:rPr>
        <w:br/>
      </w:r>
      <w:r w:rsidRPr="00E31114">
        <w:rPr>
          <w:rFonts w:ascii="Arial" w:hAnsi="Arial" w:cs="Arial"/>
          <w:i w:val="0"/>
          <w:iCs w:val="0"/>
          <w:color w:val="000000" w:themeColor="text1"/>
        </w:rPr>
        <w:br/>
      </w:r>
      <w:r w:rsidRPr="00E31114">
        <w:rPr>
          <w:rFonts w:ascii="Courier New" w:hAnsi="Courier New" w:cs="Courier New"/>
          <w:i w:val="0"/>
          <w:iCs w:val="0"/>
          <w:color w:val="000000" w:themeColor="text1"/>
        </w:rPr>
        <w:t>[Insert GenAI model logic here]</w:t>
      </w:r>
    </w:p>
    <w:p w14:paraId="7246FABB" w14:textId="77777777" w:rsidR="007B1958" w:rsidRPr="007B1958" w:rsidRDefault="007B1958" w:rsidP="007B1958">
      <w:pPr>
        <w:spacing w:after="48"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b/>
          <w:bCs/>
          <w:i w:val="0"/>
          <w:iCs w:val="0"/>
          <w:color w:val="000000" w:themeColor="text1"/>
          <w:lang w:val="en-KR" w:eastAsia="ko-KR"/>
        </w:rPr>
        <w:t>Step-by-step process:</w:t>
      </w:r>
    </w:p>
    <w:p w14:paraId="280DC2A2" w14:textId="77777777" w:rsidR="007B1958" w:rsidRPr="007B1958" w:rsidRDefault="007B1958" w:rsidP="007B1958">
      <w:pPr>
        <w:numPr>
          <w:ilvl w:val="0"/>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Load data, separate target (</w:t>
      </w:r>
      <w:r w:rsidRPr="007B1958">
        <w:rPr>
          <w:rFonts w:ascii="Courier New" w:eastAsia="Times New Roman" w:hAnsi="Courier New" w:cs="Courier New"/>
          <w:i w:val="0"/>
          <w:iCs w:val="0"/>
          <w:color w:val="000000" w:themeColor="text1"/>
          <w:sz w:val="18"/>
          <w:szCs w:val="18"/>
          <w:lang w:val="en-KR" w:eastAsia="ko-KR"/>
        </w:rPr>
        <w:t>Delinquent_Account</w:t>
      </w:r>
      <w:r w:rsidRPr="007B1958">
        <w:rPr>
          <w:rFonts w:ascii="Segoe UI" w:eastAsia="Times New Roman" w:hAnsi="Segoe UI" w:cs="Segoe UI"/>
          <w:i w:val="0"/>
          <w:iCs w:val="0"/>
          <w:color w:val="000000" w:themeColor="text1"/>
          <w:lang w:val="en-KR" w:eastAsia="ko-KR"/>
        </w:rPr>
        <w:t>) from features.</w:t>
      </w:r>
    </w:p>
    <w:p w14:paraId="32F08D81" w14:textId="77777777" w:rsidR="007B1958" w:rsidRPr="007B1958" w:rsidRDefault="007B1958" w:rsidP="007B1958">
      <w:pPr>
        <w:numPr>
          <w:ilvl w:val="0"/>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Handle missingness: keep NaN visible, add binary "was_missing" indicator per column (Income, Credit_Score, Loan_Balance) rather than imputing — preserves your no-invention policy and lets the model use missingness as signal.</w:t>
      </w:r>
    </w:p>
    <w:p w14:paraId="517160BC" w14:textId="77777777" w:rsidR="007B1958" w:rsidRPr="007B1958" w:rsidRDefault="007B1958" w:rsidP="007B1958">
      <w:pPr>
        <w:numPr>
          <w:ilvl w:val="0"/>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Split: stratified k-fold (5-fold) given small n and class imbalance — not a single train/test split.</w:t>
      </w:r>
    </w:p>
    <w:p w14:paraId="0598E218" w14:textId="77777777" w:rsidR="007B1958" w:rsidRPr="007B1958" w:rsidRDefault="007B1958" w:rsidP="007B1958">
      <w:pPr>
        <w:numPr>
          <w:ilvl w:val="0"/>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Preprocess (fit only on train fold, transform val fold — avoid leakage):</w:t>
      </w:r>
    </w:p>
    <w:p w14:paraId="5526655F" w14:textId="77777777" w:rsidR="007B1958" w:rsidRPr="007B1958" w:rsidRDefault="007B1958" w:rsidP="007B1958">
      <w:pPr>
        <w:numPr>
          <w:ilvl w:val="1"/>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Numeric columns: median-impute (for model fitting only, separate from original NaN-preserving EDA columns) + StandardScaler.</w:t>
      </w:r>
    </w:p>
    <w:p w14:paraId="3D0BBF42" w14:textId="77777777" w:rsidR="007B1958" w:rsidRPr="007B1958" w:rsidRDefault="007B1958" w:rsidP="007B1958">
      <w:pPr>
        <w:numPr>
          <w:ilvl w:val="1"/>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Categorical columns (Employment_Status, Credit_Card_Type, Location): one-hot encode.</w:t>
      </w:r>
    </w:p>
    <w:p w14:paraId="06B52757" w14:textId="77777777" w:rsidR="007B1958" w:rsidRPr="007B1958" w:rsidRDefault="007B1958" w:rsidP="007B1958">
      <w:pPr>
        <w:numPr>
          <w:ilvl w:val="1"/>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Month_1..6 codes: treat as categorical or ordinal, one-hot or keep numeric if codes are ordered severity.</w:t>
      </w:r>
    </w:p>
    <w:p w14:paraId="6EB2D858" w14:textId="77777777" w:rsidR="007B1958" w:rsidRPr="007B1958" w:rsidRDefault="007B1958" w:rsidP="007B1958">
      <w:pPr>
        <w:numPr>
          <w:ilvl w:val="0"/>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Fit Logistic Regression with L2 penalty, </w:t>
      </w:r>
      <w:r w:rsidRPr="007B1958">
        <w:rPr>
          <w:rFonts w:ascii="Courier New" w:eastAsia="Times New Roman" w:hAnsi="Courier New" w:cs="Courier New"/>
          <w:i w:val="0"/>
          <w:iCs w:val="0"/>
          <w:color w:val="000000" w:themeColor="text1"/>
          <w:sz w:val="18"/>
          <w:szCs w:val="18"/>
          <w:lang w:val="en-KR" w:eastAsia="ko-KR"/>
        </w:rPr>
        <w:t>class_weight="balanced"</w:t>
      </w:r>
      <w:r w:rsidRPr="007B1958">
        <w:rPr>
          <w:rFonts w:ascii="Segoe UI" w:eastAsia="Times New Roman" w:hAnsi="Segoe UI" w:cs="Segoe UI"/>
          <w:i w:val="0"/>
          <w:iCs w:val="0"/>
          <w:color w:val="000000" w:themeColor="text1"/>
          <w:lang w:val="en-KR" w:eastAsia="ko-KR"/>
        </w:rPr>
        <w:t> to counter 84/16 imbalance.</w:t>
      </w:r>
    </w:p>
    <w:p w14:paraId="5E229A75" w14:textId="77777777" w:rsidR="007B1958" w:rsidRPr="007B1958" w:rsidRDefault="007B1958" w:rsidP="007B1958">
      <w:pPr>
        <w:numPr>
          <w:ilvl w:val="0"/>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Predict probabilities, not just labels — threshold tunable later for recall/precision tradeoff.</w:t>
      </w:r>
    </w:p>
    <w:p w14:paraId="708C6952" w14:textId="77777777" w:rsidR="007B1958" w:rsidRPr="007B1958" w:rsidRDefault="007B1958" w:rsidP="007B1958">
      <w:pPr>
        <w:numPr>
          <w:ilvl w:val="0"/>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Evaluate each fold: ROC-AUC, precision/recall/F1 on minority class, confusion matrix.</w:t>
      </w:r>
    </w:p>
    <w:p w14:paraId="55B1616E" w14:textId="77777777" w:rsidR="007B1958" w:rsidRPr="007B1958" w:rsidRDefault="007B1958" w:rsidP="007B1958">
      <w:pPr>
        <w:numPr>
          <w:ilvl w:val="0"/>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Aggregate metrics across folds, inspect coefficients (odds ratios) for interpretability check — sanity check signs match domain expectation (e.g., higher Debt_to_Income_Ratio → higher delinquency odds).</w:t>
      </w:r>
    </w:p>
    <w:p w14:paraId="7CA13FFF" w14:textId="0F23A6E3" w:rsidR="007B1958" w:rsidRDefault="007B1958" w:rsidP="007B1958">
      <w:pPr>
        <w:numPr>
          <w:ilvl w:val="0"/>
          <w:numId w:val="10"/>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B1958">
        <w:rPr>
          <w:rFonts w:ascii="Segoe UI" w:eastAsia="Times New Roman" w:hAnsi="Segoe UI" w:cs="Segoe UI"/>
          <w:i w:val="0"/>
          <w:iCs w:val="0"/>
          <w:color w:val="000000" w:themeColor="text1"/>
          <w:lang w:val="en-KR" w:eastAsia="ko-KR"/>
        </w:rPr>
        <w:t>Refit on full data for final deployed model once design validated.</w:t>
      </w:r>
    </w:p>
    <w:p w14:paraId="7D98E3FC" w14:textId="77777777" w:rsidR="00730554" w:rsidRPr="00941A3B" w:rsidRDefault="00730554" w:rsidP="00730554">
      <w:pPr>
        <w:spacing w:before="100" w:beforeAutospacing="1" w:after="100" w:afterAutospacing="1" w:line="240" w:lineRule="auto"/>
        <w:rPr>
          <w:rFonts w:ascii="Segoe UI" w:eastAsia="Times New Roman" w:hAnsi="Segoe UI" w:cs="Segoe UI"/>
          <w:i w:val="0"/>
          <w:iCs w:val="0"/>
          <w:color w:val="000000" w:themeColor="text1"/>
          <w:lang w:val="en-KR" w:eastAsia="ko-KR"/>
        </w:rPr>
      </w:pPr>
    </w:p>
    <w:p w14:paraId="7C2D8CA3" w14:textId="7A917C96" w:rsidR="00230D2E" w:rsidRPr="00230D2E" w:rsidRDefault="00230D2E" w:rsidP="00230D2E">
      <w:pPr>
        <w:rPr>
          <w:i w:val="0"/>
          <w:iCs w:val="0"/>
          <w:lang w:val="en-KR" w:eastAsia="ko-KR"/>
        </w:rPr>
      </w:pPr>
      <w:r w:rsidRPr="00230D2E">
        <w:rPr>
          <w:i w:val="0"/>
          <w:iCs w:val="0"/>
          <w:lang w:val="en-KR" w:eastAsia="ko-KR"/>
        </w:rPr>
        <w:t xml:space="preserve">The process uses logistic regression with an L2 penalty, which is a type of regularization that discourages the model from assigning excessively large values to its coefficients. Normally, logistic </w:t>
      </w:r>
      <w:r w:rsidRPr="00230D2E">
        <w:rPr>
          <w:i w:val="0"/>
          <w:iCs w:val="0"/>
          <w:lang w:val="en-KR" w:eastAsia="ko-KR"/>
        </w:rPr>
        <w:lastRenderedPageBreak/>
        <w:t>regression aims to minimize prediction error. With L2 regularization, an additional penalty term based on the squared values of the coefficients is added to the loss function:</w:t>
      </w:r>
    </w:p>
    <w:p w14:paraId="7A795674" w14:textId="77777777" w:rsidR="00230D2E" w:rsidRPr="00230D2E" w:rsidRDefault="00230D2E" w:rsidP="00230D2E">
      <w:pPr>
        <w:rPr>
          <w:i w:val="0"/>
          <w:iCs w:val="0"/>
          <w:lang w:val="en-KR" w:eastAsia="ko-KR"/>
        </w:rPr>
      </w:pPr>
    </w:p>
    <w:p w14:paraId="5BF709CE" w14:textId="0BD912EF" w:rsidR="00230D2E" w:rsidRPr="00230D2E" w:rsidRDefault="00230D2E" w:rsidP="00230D2E">
      <w:pPr>
        <w:rPr>
          <w:i w:val="0"/>
          <w:iCs w:val="0"/>
          <w:lang w:val="en-KR" w:eastAsia="ko-KR"/>
        </w:rPr>
      </w:pPr>
      <m:oMathPara>
        <m:oMath>
          <m:r>
            <m:rPr>
              <m:nor/>
            </m:rPr>
            <w:rPr>
              <w:rFonts w:ascii="Cambria Math" w:hAnsi="Cambria Math"/>
              <w:color w:val="666666"/>
            </w:rPr>
            <m:t>Loss</m:t>
          </m:r>
          <m:r>
            <w:rPr>
              <w:rFonts w:ascii="Cambria Math" w:hAnsi="Cambria Math"/>
              <w:color w:val="666666"/>
            </w:rPr>
            <m:t>=</m:t>
          </m:r>
          <m:r>
            <m:rPr>
              <m:nor/>
            </m:rPr>
            <w:rPr>
              <w:rFonts w:ascii="Cambria Math" w:hAnsi="Cambria Math"/>
              <w:color w:val="666666"/>
            </w:rPr>
            <m:t>Log Loss</m:t>
          </m:r>
          <m:r>
            <w:rPr>
              <w:rFonts w:ascii="Cambria Math" w:hAnsi="Cambria Math"/>
              <w:color w:val="666666"/>
            </w:rPr>
            <m:t>+λ</m:t>
          </m:r>
          <m:nary>
            <m:naryPr>
              <m:chr m:val="∑"/>
              <m:limLoc m:val="undOvr"/>
              <m:ctrlPr>
                <w:rPr>
                  <w:rFonts w:ascii="Cambria Math" w:hAnsi="Cambria Math"/>
                  <w:color w:val="666666"/>
                </w:rPr>
              </m:ctrlPr>
            </m:naryPr>
            <m:sub>
              <m:r>
                <w:rPr>
                  <w:rFonts w:ascii="Cambria Math" w:hAnsi="Cambria Math"/>
                  <w:color w:val="666666"/>
                </w:rPr>
                <m:t>j=1</m:t>
              </m:r>
            </m:sub>
            <m:sup>
              <m:r>
                <w:rPr>
                  <w:rFonts w:ascii="Cambria Math" w:hAnsi="Cambria Math"/>
                  <w:color w:val="666666"/>
                </w:rPr>
                <m:t>p</m:t>
              </m:r>
            </m:sup>
            <m:e>
              <m:sSubSup>
                <m:sSubSupPr>
                  <m:ctrlPr>
                    <w:rPr>
                      <w:rFonts w:ascii="Cambria Math" w:hAnsi="Cambria Math"/>
                      <w:color w:val="666666"/>
                    </w:rPr>
                  </m:ctrlPr>
                </m:sSubSupPr>
                <m:e>
                  <m:r>
                    <w:rPr>
                      <w:rFonts w:ascii="Cambria Math" w:hAnsi="Cambria Math"/>
                      <w:color w:val="666666"/>
                    </w:rPr>
                    <m:t>β</m:t>
                  </m:r>
                </m:e>
                <m:sub>
                  <m:r>
                    <w:rPr>
                      <w:rFonts w:ascii="Cambria Math" w:hAnsi="Cambria Math"/>
                      <w:color w:val="666666"/>
                    </w:rPr>
                    <m:t>j</m:t>
                  </m:r>
                </m:sub>
                <m:sup>
                  <m:r>
                    <w:rPr>
                      <w:rFonts w:ascii="Cambria Math" w:hAnsi="Cambria Math"/>
                      <w:color w:val="666666"/>
                    </w:rPr>
                    <m:t>2</m:t>
                  </m:r>
                </m:sup>
              </m:sSubSup>
            </m:e>
          </m:nary>
        </m:oMath>
      </m:oMathPara>
    </w:p>
    <w:p w14:paraId="2F400FBC" w14:textId="77777777" w:rsidR="00230D2E" w:rsidRPr="00230D2E" w:rsidRDefault="00230D2E" w:rsidP="00230D2E">
      <w:pPr>
        <w:rPr>
          <w:i w:val="0"/>
          <w:iCs w:val="0"/>
          <w:lang w:val="en-KR" w:eastAsia="ko-KR"/>
        </w:rPr>
      </w:pPr>
      <w:r w:rsidRPr="00230D2E">
        <w:rPr>
          <w:i w:val="0"/>
          <w:iCs w:val="0"/>
          <w:lang w:val="en-KR" w:eastAsia="ko-KR"/>
        </w:rPr>
        <w:t>where \(\beta_j\) represents the feature coefficients, and \(\lambda\) controls the strength of the penalty applied to large coefficients.</w:t>
      </w:r>
    </w:p>
    <w:p w14:paraId="47A8685A" w14:textId="77777777" w:rsidR="00230D2E" w:rsidRPr="00230D2E" w:rsidRDefault="00230D2E" w:rsidP="00230D2E">
      <w:pPr>
        <w:rPr>
          <w:i w:val="0"/>
          <w:iCs w:val="0"/>
          <w:lang w:val="en-KR" w:eastAsia="ko-KR"/>
        </w:rPr>
      </w:pPr>
    </w:p>
    <w:p w14:paraId="22B8225C" w14:textId="62CDB957" w:rsidR="00230D2E" w:rsidRPr="00230D2E" w:rsidRDefault="00230D2E" w:rsidP="00230D2E">
      <w:pPr>
        <w:rPr>
          <w:i w:val="0"/>
          <w:iCs w:val="0"/>
          <w:lang w:val="en-KR" w:eastAsia="ko-KR"/>
        </w:rPr>
      </w:pPr>
      <w:r w:rsidRPr="00230D2E">
        <w:rPr>
          <w:i w:val="0"/>
          <w:iCs w:val="0"/>
          <w:lang w:val="en-KR" w:eastAsia="ko-KR"/>
        </w:rPr>
        <w:t>The L2 penalty generally makes the model less prone to overfitting and improves its stability, particularly when the input features are highly correlated. It can also improve the model’s generalization to unseen data, which is particularly important when working with a relatively small dataset of approximately 500 observations.</w:t>
      </w:r>
    </w:p>
    <w:p w14:paraId="0D0AD8D9" w14:textId="77777777" w:rsidR="00230D2E" w:rsidRPr="00230D2E" w:rsidRDefault="00230D2E" w:rsidP="00230D2E">
      <w:pPr>
        <w:rPr>
          <w:i w:val="0"/>
          <w:iCs w:val="0"/>
          <w:lang w:val="en-KR" w:eastAsia="ko-KR"/>
        </w:rPr>
      </w:pPr>
    </w:p>
    <w:p w14:paraId="26B9ABE3" w14:textId="614365E5" w:rsidR="00230D2E" w:rsidRPr="00230D2E" w:rsidRDefault="00230D2E" w:rsidP="007B1958">
      <w:pPr>
        <w:rPr>
          <w:rFonts w:ascii="Cambria Math" w:hAnsi="Cambria Math"/>
          <w:color w:val="666666"/>
        </w:rPr>
      </w:pPr>
      <w:r w:rsidRPr="00230D2E">
        <w:rPr>
          <w:i w:val="0"/>
          <w:iCs w:val="0"/>
          <w:lang w:val="en-KR" w:eastAsia="ko-KR"/>
        </w:rPr>
        <w:t>Finally, ROC-AUC, precision, recall, and F1-score are used as evaluation metrics to assess and compare the model’s performance during the training and testing stages.</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t>- Accuracy</w:t>
      </w:r>
      <w:r w:rsidRPr="00E31114">
        <w:rPr>
          <w:rFonts w:ascii="Arial" w:hAnsi="Arial" w:cs="Arial"/>
          <w:i w:val="0"/>
          <w:iCs w:val="0"/>
          <w:color w:val="000000" w:themeColor="text1"/>
        </w:rPr>
        <w:br/>
        <w:t>- Transparency</w:t>
      </w:r>
      <w:r w:rsidRPr="00E31114">
        <w:rPr>
          <w:rFonts w:ascii="Arial" w:hAnsi="Arial" w:cs="Arial"/>
          <w:i w:val="0"/>
          <w:iCs w:val="0"/>
          <w:color w:val="000000" w:themeColor="text1"/>
        </w:rPr>
        <w:br/>
        <w:t>- Ease of use or implementation</w:t>
      </w:r>
      <w:r w:rsidRPr="00E31114">
        <w:rPr>
          <w:rFonts w:ascii="Arial" w:hAnsi="Arial" w:cs="Arial"/>
          <w:i w:val="0"/>
          <w:iCs w:val="0"/>
          <w:color w:val="000000" w:themeColor="text1"/>
        </w:rPr>
        <w:br/>
        <w:t>- Relevance for financial prediction</w:t>
      </w:r>
      <w:r w:rsidRPr="00E31114">
        <w:rPr>
          <w:rFonts w:ascii="Arial" w:hAnsi="Arial" w:cs="Arial"/>
          <w:i w:val="0"/>
          <w:iCs w:val="0"/>
          <w:color w:val="000000" w:themeColor="text1"/>
        </w:rPr>
        <w:br/>
        <w:t>- Suitability for Geldium’s business needs</w:t>
      </w:r>
    </w:p>
    <w:p w14:paraId="4169BF63" w14:textId="77777777" w:rsidR="004B5529" w:rsidRDefault="00E31114">
      <w:pPr>
        <w:rPr>
          <w:rFonts w:ascii="Arial" w:hAnsi="Arial" w:cs="Arial"/>
          <w:i w:val="0"/>
          <w:iCs w:val="0"/>
          <w:color w:val="000000" w:themeColor="text1"/>
        </w:rPr>
      </w:pPr>
      <w:r w:rsidRPr="00E31114">
        <w:rPr>
          <w:rFonts w:ascii="Arial" w:hAnsi="Arial" w:cs="Arial"/>
          <w:i w:val="0"/>
          <w:iCs w:val="0"/>
          <w:color w:val="000000" w:themeColor="text1"/>
        </w:rPr>
        <w:br/>
      </w:r>
      <w:r w:rsidRPr="00E31114">
        <w:rPr>
          <w:rFonts w:ascii="Arial" w:hAnsi="Arial" w:cs="Arial"/>
          <w:i w:val="0"/>
          <w:iCs w:val="0"/>
          <w:color w:val="000000" w:themeColor="text1"/>
        </w:rPr>
        <w:br/>
        <w:t>[Insert your justification here]</w:t>
      </w:r>
    </w:p>
    <w:p w14:paraId="1C34C874" w14:textId="7BA3FFF9" w:rsidR="00670A54" w:rsidRDefault="00670A54">
      <w:pPr>
        <w:rPr>
          <w:rFonts w:ascii="Arial" w:hAnsi="Arial" w:cs="Arial"/>
          <w:i w:val="0"/>
          <w:iCs w:val="0"/>
          <w:color w:val="000000" w:themeColor="text1"/>
        </w:rPr>
      </w:pPr>
      <w:r w:rsidRPr="00670A54">
        <w:rPr>
          <w:rFonts w:ascii="Arial" w:hAnsi="Arial" w:cs="Arial"/>
          <w:b/>
          <w:bCs/>
          <w:i w:val="0"/>
          <w:iCs w:val="0"/>
          <w:color w:val="000000" w:themeColor="text1"/>
        </w:rPr>
        <w:t>My model choice</w:t>
      </w:r>
      <w:r>
        <w:rPr>
          <w:rFonts w:ascii="Arial" w:hAnsi="Arial" w:cs="Arial"/>
          <w:i w:val="0"/>
          <w:iCs w:val="0"/>
          <w:color w:val="000000" w:themeColor="text1"/>
        </w:rPr>
        <w:t>: Logistic Regression Model</w:t>
      </w:r>
    </w:p>
    <w:p w14:paraId="69DB561F" w14:textId="77777777" w:rsidR="00670A54" w:rsidRPr="00670A54" w:rsidRDefault="00670A54" w:rsidP="00670A54">
      <w:pPr>
        <w:spacing w:before="24" w:after="48" w:line="240" w:lineRule="auto"/>
        <w:rPr>
          <w:rFonts w:ascii="Segoe UI" w:eastAsia="Times New Roman" w:hAnsi="Segoe UI" w:cs="Segoe UI"/>
          <w:i w:val="0"/>
          <w:iCs w:val="0"/>
          <w:color w:val="000000" w:themeColor="text1"/>
          <w:lang w:val="en-KR" w:eastAsia="ko-KR"/>
        </w:rPr>
      </w:pPr>
      <w:r w:rsidRPr="00670A54">
        <w:rPr>
          <w:rFonts w:ascii="Segoe UI" w:eastAsia="Times New Roman" w:hAnsi="Segoe UI" w:cs="Segoe UI"/>
          <w:b/>
          <w:bCs/>
          <w:i w:val="0"/>
          <w:iCs w:val="0"/>
          <w:color w:val="000000" w:themeColor="text1"/>
          <w:lang w:val="en-KR" w:eastAsia="ko-KR"/>
        </w:rPr>
        <w:t>Accuracy</w:t>
      </w:r>
      <w:r w:rsidRPr="00670A54">
        <w:rPr>
          <w:rFonts w:ascii="Segoe UI" w:eastAsia="Times New Roman" w:hAnsi="Segoe UI" w:cs="Segoe UI"/>
          <w:i w:val="0"/>
          <w:iCs w:val="0"/>
          <w:color w:val="000000" w:themeColor="text1"/>
          <w:lang w:val="en-KR" w:eastAsia="ko-KR"/>
        </w:rPr>
        <w:t>: On n=500, 84/16 imbalance — tree ensembles (Random Forest, XGBoost) overfit easily, high variance across folds. Logistic regression with class_weight="balanced" gives stable, comparable AUC on this size data, fewer parameters to overfit.</w:t>
      </w:r>
    </w:p>
    <w:p w14:paraId="1E83C32C" w14:textId="77777777" w:rsidR="00670A54" w:rsidRPr="00670A54" w:rsidRDefault="00670A54" w:rsidP="00670A54">
      <w:pPr>
        <w:spacing w:before="24" w:after="48" w:line="240" w:lineRule="auto"/>
        <w:rPr>
          <w:rFonts w:ascii="Segoe UI" w:eastAsia="Times New Roman" w:hAnsi="Segoe UI" w:cs="Segoe UI"/>
          <w:i w:val="0"/>
          <w:iCs w:val="0"/>
          <w:color w:val="000000" w:themeColor="text1"/>
          <w:lang w:val="en-KR" w:eastAsia="ko-KR"/>
        </w:rPr>
      </w:pPr>
      <w:r w:rsidRPr="00670A54">
        <w:rPr>
          <w:rFonts w:ascii="Segoe UI" w:eastAsia="Times New Roman" w:hAnsi="Segoe UI" w:cs="Segoe UI"/>
          <w:b/>
          <w:bCs/>
          <w:i w:val="0"/>
          <w:iCs w:val="0"/>
          <w:color w:val="000000" w:themeColor="text1"/>
          <w:lang w:val="en-KR" w:eastAsia="ko-KR"/>
        </w:rPr>
        <w:t>Transparency</w:t>
      </w:r>
      <w:r w:rsidRPr="00670A54">
        <w:rPr>
          <w:rFonts w:ascii="Segoe UI" w:eastAsia="Times New Roman" w:hAnsi="Segoe UI" w:cs="Segoe UI"/>
          <w:i w:val="0"/>
          <w:iCs w:val="0"/>
          <w:color w:val="000000" w:themeColor="text1"/>
          <w:lang w:val="en-KR" w:eastAsia="ko-KR"/>
        </w:rPr>
        <w:t>: Coefficients map directly to odds ratios per feature (e.g., "+1 unit Debt_to_Income_Ratio → X% higher delinquency odds"). No post-hoc explainer (SHAP/LIME) needed — reviewer reads weights straight off model.</w:t>
      </w:r>
    </w:p>
    <w:p w14:paraId="3FE335A4" w14:textId="77777777" w:rsidR="00670A54" w:rsidRPr="00670A54" w:rsidRDefault="00670A54" w:rsidP="00670A54">
      <w:pPr>
        <w:spacing w:before="24" w:after="48" w:line="240" w:lineRule="auto"/>
        <w:rPr>
          <w:rFonts w:ascii="Segoe UI" w:eastAsia="Times New Roman" w:hAnsi="Segoe UI" w:cs="Segoe UI"/>
          <w:i w:val="0"/>
          <w:iCs w:val="0"/>
          <w:color w:val="000000" w:themeColor="text1"/>
          <w:lang w:val="en-KR" w:eastAsia="ko-KR"/>
        </w:rPr>
      </w:pPr>
      <w:r w:rsidRPr="00670A54">
        <w:rPr>
          <w:rFonts w:ascii="Segoe UI" w:eastAsia="Times New Roman" w:hAnsi="Segoe UI" w:cs="Segoe UI"/>
          <w:b/>
          <w:bCs/>
          <w:i w:val="0"/>
          <w:iCs w:val="0"/>
          <w:color w:val="000000" w:themeColor="text1"/>
          <w:lang w:val="en-KR" w:eastAsia="ko-KR"/>
        </w:rPr>
        <w:t>Ease of use/implementation</w:t>
      </w:r>
      <w:r w:rsidRPr="00670A54">
        <w:rPr>
          <w:rFonts w:ascii="Segoe UI" w:eastAsia="Times New Roman" w:hAnsi="Segoe UI" w:cs="Segoe UI"/>
          <w:i w:val="0"/>
          <w:iCs w:val="0"/>
          <w:color w:val="000000" w:themeColor="text1"/>
          <w:lang w:val="en-KR" w:eastAsia="ko-KR"/>
        </w:rPr>
        <w:t>: Few hyperparameters (just regularization strength C), trains in seconds, no GPU, fits standard sklearn pipeline, easy to retrain monthly as new data arrives.</w:t>
      </w:r>
    </w:p>
    <w:p w14:paraId="0A8DB96F" w14:textId="77777777" w:rsidR="00670A54" w:rsidRPr="00670A54" w:rsidRDefault="00670A54" w:rsidP="00670A54">
      <w:pPr>
        <w:spacing w:before="24" w:after="48" w:line="240" w:lineRule="auto"/>
        <w:rPr>
          <w:rFonts w:ascii="Segoe UI" w:eastAsia="Times New Roman" w:hAnsi="Segoe UI" w:cs="Segoe UI"/>
          <w:i w:val="0"/>
          <w:iCs w:val="0"/>
          <w:color w:val="000000" w:themeColor="text1"/>
          <w:lang w:val="en-KR" w:eastAsia="ko-KR"/>
        </w:rPr>
      </w:pPr>
      <w:r w:rsidRPr="00670A54">
        <w:rPr>
          <w:rFonts w:ascii="Segoe UI" w:eastAsia="Times New Roman" w:hAnsi="Segoe UI" w:cs="Segoe UI"/>
          <w:b/>
          <w:bCs/>
          <w:i w:val="0"/>
          <w:iCs w:val="0"/>
          <w:color w:val="000000" w:themeColor="text1"/>
          <w:lang w:val="en-KR" w:eastAsia="ko-KR"/>
        </w:rPr>
        <w:lastRenderedPageBreak/>
        <w:t>Relevance for financial prediction</w:t>
      </w:r>
      <w:r w:rsidRPr="00670A54">
        <w:rPr>
          <w:rFonts w:ascii="Segoe UI" w:eastAsia="Times New Roman" w:hAnsi="Segoe UI" w:cs="Segoe UI"/>
          <w:i w:val="0"/>
          <w:iCs w:val="0"/>
          <w:color w:val="000000" w:themeColor="text1"/>
          <w:lang w:val="en-KR" w:eastAsia="ko-KR"/>
        </w:rPr>
        <w:t>: Logistic regression is industry standard for credit scoring (FICO-style scorecards built on it) — proven track record, well-understood failure modes, examiners/auditors familiar with it.</w:t>
      </w:r>
    </w:p>
    <w:p w14:paraId="7A0F9D87" w14:textId="77777777" w:rsidR="00670A54" w:rsidRPr="00670A54" w:rsidRDefault="00670A54" w:rsidP="00670A54">
      <w:pPr>
        <w:spacing w:before="24" w:after="48" w:line="240" w:lineRule="auto"/>
        <w:rPr>
          <w:rFonts w:ascii="Segoe UI" w:eastAsia="Times New Roman" w:hAnsi="Segoe UI" w:cs="Segoe UI"/>
          <w:i w:val="0"/>
          <w:iCs w:val="0"/>
          <w:color w:val="000000" w:themeColor="text1"/>
          <w:lang w:val="en-KR" w:eastAsia="ko-KR"/>
        </w:rPr>
      </w:pPr>
      <w:r w:rsidRPr="00670A54">
        <w:rPr>
          <w:rFonts w:ascii="Segoe UI" w:eastAsia="Times New Roman" w:hAnsi="Segoe UI" w:cs="Segoe UI"/>
          <w:b/>
          <w:bCs/>
          <w:i w:val="0"/>
          <w:iCs w:val="0"/>
          <w:color w:val="000000" w:themeColor="text1"/>
          <w:lang w:val="en-KR" w:eastAsia="ko-KR"/>
        </w:rPr>
        <w:t>Suitability for Geldium's business needs</w:t>
      </w:r>
      <w:r w:rsidRPr="00670A54">
        <w:rPr>
          <w:rFonts w:ascii="Segoe UI" w:eastAsia="Times New Roman" w:hAnsi="Segoe UI" w:cs="Segoe UI"/>
          <w:i w:val="0"/>
          <w:iCs w:val="0"/>
          <w:color w:val="000000" w:themeColor="text1"/>
          <w:lang w:val="en-KR" w:eastAsia="ko-KR"/>
        </w:rPr>
        <w:t>: Geldium needs defensible, auditable decisions for credit/collections actions (fair-lending compliance risk) — a black-box model risks regulatory pushback if it can't explain why a customer was flagged delinquent-risk. Logistic regression's interpretability directly serves that need over marginal accuracy gains from complex models.</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0F9BB0C2" w14:textId="77777777" w:rsidR="00FA67EB"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p>
    <w:p w14:paraId="48A37A01" w14:textId="77777777" w:rsidR="00FA67EB" w:rsidRDefault="00FA67EB">
      <w:pPr>
        <w:rPr>
          <w:rFonts w:ascii="Arial" w:hAnsi="Arial" w:cs="Arial"/>
          <w:i w:val="0"/>
          <w:iCs w:val="0"/>
          <w:color w:val="000000" w:themeColor="text1"/>
        </w:rPr>
      </w:pPr>
      <w:r>
        <w:rPr>
          <w:rFonts w:ascii="Arial" w:hAnsi="Arial" w:cs="Arial"/>
          <w:i w:val="0"/>
          <w:iCs w:val="0"/>
          <w:color w:val="000000" w:themeColor="text1"/>
        </w:rPr>
        <w:t>: AUC, accuracy, precision, recall, F1 score</w:t>
      </w:r>
      <w:r w:rsidR="00E31114" w:rsidRPr="00E31114">
        <w:rPr>
          <w:rFonts w:ascii="Arial" w:hAnsi="Arial" w:cs="Arial"/>
          <w:i w:val="0"/>
          <w:iCs w:val="0"/>
          <w:color w:val="000000" w:themeColor="text1"/>
        </w:rPr>
        <w:br/>
        <w:t>- How you would interpret those metrics</w:t>
      </w:r>
    </w:p>
    <w:p w14:paraId="10E9A298" w14:textId="29D1AB4C" w:rsidR="00374244" w:rsidRDefault="00FA67EB">
      <w:pPr>
        <w:rPr>
          <w:rFonts w:ascii="Arial" w:hAnsi="Arial" w:cs="Arial"/>
          <w:i w:val="0"/>
          <w:iCs w:val="0"/>
          <w:color w:val="000000" w:themeColor="text1"/>
        </w:rPr>
      </w:pPr>
      <w:r>
        <w:rPr>
          <w:rFonts w:ascii="Arial" w:hAnsi="Arial" w:cs="Arial"/>
          <w:i w:val="0"/>
          <w:iCs w:val="0"/>
          <w:color w:val="000000" w:themeColor="text1"/>
        </w:rPr>
        <w:t xml:space="preserve">: </w:t>
      </w:r>
    </w:p>
    <w:p w14:paraId="43832DC3" w14:textId="77777777" w:rsidR="00771ADF" w:rsidRPr="00771ADF" w:rsidRDefault="00771ADF" w:rsidP="00771ADF">
      <w:pPr>
        <w:spacing w:before="24" w:after="48" w:line="240" w:lineRule="auto"/>
        <w:rPr>
          <w:rFonts w:ascii="Segoe UI" w:eastAsia="Times New Roman" w:hAnsi="Segoe UI" w:cs="Segoe UI"/>
          <w:i w:val="0"/>
          <w:iCs w:val="0"/>
          <w:color w:val="000000" w:themeColor="text1"/>
          <w:lang w:val="en-KR" w:eastAsia="ko-KR"/>
        </w:rPr>
      </w:pPr>
      <w:r w:rsidRPr="00771ADF">
        <w:rPr>
          <w:rFonts w:ascii="Segoe UI" w:eastAsia="Times New Roman" w:hAnsi="Segoe UI" w:cs="Segoe UI"/>
          <w:b/>
          <w:bCs/>
          <w:i w:val="0"/>
          <w:iCs w:val="0"/>
          <w:color w:val="000000" w:themeColor="text1"/>
          <w:lang w:val="en-KR" w:eastAsia="ko-KR"/>
        </w:rPr>
        <w:t>Model evaluation metrics:</w:t>
      </w:r>
    </w:p>
    <w:p w14:paraId="1A7F690F" w14:textId="77777777" w:rsidR="00771ADF" w:rsidRPr="00771ADF" w:rsidRDefault="00771ADF" w:rsidP="00771ADF">
      <w:pPr>
        <w:spacing w:before="24" w:after="48" w:line="240" w:lineRule="auto"/>
        <w:rPr>
          <w:rFonts w:ascii="Segoe UI" w:eastAsia="Times New Roman" w:hAnsi="Segoe UI" w:cs="Segoe UI"/>
          <w:i w:val="0"/>
          <w:iCs w:val="0"/>
          <w:color w:val="000000" w:themeColor="text1"/>
          <w:lang w:val="en-KR" w:eastAsia="ko-KR"/>
        </w:rPr>
      </w:pPr>
      <w:r w:rsidRPr="00771ADF">
        <w:rPr>
          <w:rFonts w:ascii="Segoe UI" w:eastAsia="Times New Roman" w:hAnsi="Segoe UI" w:cs="Segoe UI"/>
          <w:i w:val="0"/>
          <w:iCs w:val="0"/>
          <w:color w:val="000000" w:themeColor="text1"/>
          <w:lang w:val="en-KR" w:eastAsia="ko-KR"/>
        </w:rPr>
        <w:t>Given Delinquent_Account is imbalanced (84% non-delinquent / 16% delinquent), accuracy alone is misleading — a model predicting "not delinquent" for everyone would score 84% accuracy while catching zero real risk cases. Evaluation instead relies on:</w:t>
      </w:r>
    </w:p>
    <w:p w14:paraId="24EE2869" w14:textId="77777777" w:rsidR="00771ADF" w:rsidRPr="00771ADF" w:rsidRDefault="00771ADF" w:rsidP="00771ADF">
      <w:pPr>
        <w:numPr>
          <w:ilvl w:val="0"/>
          <w:numId w:val="12"/>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71ADF">
        <w:rPr>
          <w:rFonts w:ascii="Segoe UI" w:eastAsia="Times New Roman" w:hAnsi="Segoe UI" w:cs="Segoe UI"/>
          <w:b/>
          <w:bCs/>
          <w:i w:val="0"/>
          <w:iCs w:val="0"/>
          <w:color w:val="000000" w:themeColor="text1"/>
          <w:lang w:val="en-KR" w:eastAsia="ko-KR"/>
        </w:rPr>
        <w:t>Precision</w:t>
      </w:r>
      <w:r w:rsidRPr="00771ADF">
        <w:rPr>
          <w:rFonts w:ascii="Segoe UI" w:eastAsia="Times New Roman" w:hAnsi="Segoe UI" w:cs="Segoe UI"/>
          <w:i w:val="0"/>
          <w:iCs w:val="0"/>
          <w:color w:val="000000" w:themeColor="text1"/>
          <w:lang w:val="en-KR" w:eastAsia="ko-KR"/>
        </w:rPr>
        <w:t>: of predicted delinquents, how many are correct — matters for avoiding false flags that trigger unnecessary collections action.</w:t>
      </w:r>
    </w:p>
    <w:p w14:paraId="5F911451" w14:textId="77777777" w:rsidR="00771ADF" w:rsidRPr="00771ADF" w:rsidRDefault="00771ADF" w:rsidP="00771ADF">
      <w:pPr>
        <w:numPr>
          <w:ilvl w:val="0"/>
          <w:numId w:val="12"/>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71ADF">
        <w:rPr>
          <w:rFonts w:ascii="Segoe UI" w:eastAsia="Times New Roman" w:hAnsi="Segoe UI" w:cs="Segoe UI"/>
          <w:b/>
          <w:bCs/>
          <w:i w:val="0"/>
          <w:iCs w:val="0"/>
          <w:color w:val="000000" w:themeColor="text1"/>
          <w:lang w:val="en-KR" w:eastAsia="ko-KR"/>
        </w:rPr>
        <w:t>Recall</w:t>
      </w:r>
      <w:r w:rsidRPr="00771ADF">
        <w:rPr>
          <w:rFonts w:ascii="Segoe UI" w:eastAsia="Times New Roman" w:hAnsi="Segoe UI" w:cs="Segoe UI"/>
          <w:i w:val="0"/>
          <w:iCs w:val="0"/>
          <w:color w:val="000000" w:themeColor="text1"/>
          <w:lang w:val="en-KR" w:eastAsia="ko-KR"/>
        </w:rPr>
        <w:t>: of actual delinquents, how many are caught — matters for not missing real risk.</w:t>
      </w:r>
    </w:p>
    <w:p w14:paraId="5BC54EE6" w14:textId="77777777" w:rsidR="00771ADF" w:rsidRPr="00771ADF" w:rsidRDefault="00771ADF" w:rsidP="00771ADF">
      <w:pPr>
        <w:numPr>
          <w:ilvl w:val="0"/>
          <w:numId w:val="12"/>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71ADF">
        <w:rPr>
          <w:rFonts w:ascii="Segoe UI" w:eastAsia="Times New Roman" w:hAnsi="Segoe UI" w:cs="Segoe UI"/>
          <w:b/>
          <w:bCs/>
          <w:i w:val="0"/>
          <w:iCs w:val="0"/>
          <w:color w:val="000000" w:themeColor="text1"/>
          <w:lang w:val="en-KR" w:eastAsia="ko-KR"/>
        </w:rPr>
        <w:t>F1 score</w:t>
      </w:r>
      <w:r w:rsidRPr="00771ADF">
        <w:rPr>
          <w:rFonts w:ascii="Segoe UI" w:eastAsia="Times New Roman" w:hAnsi="Segoe UI" w:cs="Segoe UI"/>
          <w:i w:val="0"/>
          <w:iCs w:val="0"/>
          <w:color w:val="000000" w:themeColor="text1"/>
          <w:lang w:val="en-KR" w:eastAsia="ko-KR"/>
        </w:rPr>
        <w:t>: harmonic mean of precision/recall, single number balancing the tradeoff — more informative than accuracy here.</w:t>
      </w:r>
    </w:p>
    <w:p w14:paraId="3B70C7D7" w14:textId="77777777" w:rsidR="00771ADF" w:rsidRPr="00771ADF" w:rsidRDefault="00771ADF" w:rsidP="00771ADF">
      <w:pPr>
        <w:numPr>
          <w:ilvl w:val="0"/>
          <w:numId w:val="12"/>
        </w:numPr>
        <w:spacing w:before="100" w:beforeAutospacing="1" w:after="100" w:afterAutospacing="1" w:line="240" w:lineRule="auto"/>
        <w:rPr>
          <w:rFonts w:ascii="Segoe UI" w:eastAsia="Times New Roman" w:hAnsi="Segoe UI" w:cs="Segoe UI"/>
          <w:i w:val="0"/>
          <w:iCs w:val="0"/>
          <w:color w:val="000000" w:themeColor="text1"/>
          <w:lang w:val="en-KR" w:eastAsia="ko-KR"/>
        </w:rPr>
      </w:pPr>
      <w:r w:rsidRPr="00771ADF">
        <w:rPr>
          <w:rFonts w:ascii="Segoe UI" w:eastAsia="Times New Roman" w:hAnsi="Segoe UI" w:cs="Segoe UI"/>
          <w:b/>
          <w:bCs/>
          <w:i w:val="0"/>
          <w:iCs w:val="0"/>
          <w:color w:val="000000" w:themeColor="text1"/>
          <w:lang w:val="en-KR" w:eastAsia="ko-KR"/>
        </w:rPr>
        <w:t>ROC-AUC</w:t>
      </w:r>
      <w:r w:rsidRPr="00771ADF">
        <w:rPr>
          <w:rFonts w:ascii="Segoe UI" w:eastAsia="Times New Roman" w:hAnsi="Segoe UI" w:cs="Segoe UI"/>
          <w:i w:val="0"/>
          <w:iCs w:val="0"/>
          <w:color w:val="000000" w:themeColor="text1"/>
          <w:lang w:val="en-KR" w:eastAsia="ko-KR"/>
        </w:rPr>
        <w:t>: threshold-independent measure of separability between classes.</w:t>
      </w:r>
    </w:p>
    <w:p w14:paraId="70AF475D" w14:textId="77777777" w:rsidR="00771ADF" w:rsidRPr="00771ADF" w:rsidRDefault="00771ADF" w:rsidP="00771ADF">
      <w:pPr>
        <w:spacing w:before="24" w:after="48" w:line="240" w:lineRule="auto"/>
        <w:rPr>
          <w:rFonts w:ascii="Segoe UI" w:eastAsia="Times New Roman" w:hAnsi="Segoe UI" w:cs="Segoe UI"/>
          <w:i w:val="0"/>
          <w:iCs w:val="0"/>
          <w:color w:val="000000" w:themeColor="text1"/>
          <w:lang w:val="en-KR" w:eastAsia="ko-KR"/>
        </w:rPr>
      </w:pPr>
      <w:r w:rsidRPr="00771ADF">
        <w:rPr>
          <w:rFonts w:ascii="Segoe UI" w:eastAsia="Times New Roman" w:hAnsi="Segoe UI" w:cs="Segoe UI"/>
          <w:i w:val="0"/>
          <w:iCs w:val="0"/>
          <w:color w:val="000000" w:themeColor="text1"/>
          <w:lang w:val="en-KR" w:eastAsia="ko-KR"/>
        </w:rPr>
        <w:t>Overfitting/underfitting is diagnosed not by a fixed metric range, but by comparing training-fold vs validation-fold performance: a large gap (e.g., train AUC 0.95, validation AUC 0.70) signals overfitting; both scores low and close together signals underfitting. Target is validation and training metrics tracking closely, at a validation AUC/F1 meaningfully above baseline (baseline F1 for the majority-class-only predictor is 0, since it never predicts the minority class).</w:t>
      </w:r>
    </w:p>
    <w:p w14:paraId="3EDEBBB9" w14:textId="1C7A805A" w:rsidR="00771ADF" w:rsidRDefault="00771ADF" w:rsidP="00771ADF">
      <w:pPr>
        <w:spacing w:before="24" w:after="48" w:line="240" w:lineRule="auto"/>
        <w:rPr>
          <w:rFonts w:ascii="Segoe UI" w:eastAsia="Times New Roman" w:hAnsi="Segoe UI" w:cs="Segoe UI"/>
          <w:i w:val="0"/>
          <w:iCs w:val="0"/>
          <w:color w:val="000000" w:themeColor="text1"/>
          <w:lang w:val="en-KR" w:eastAsia="ko-KR"/>
        </w:rPr>
      </w:pPr>
      <w:r w:rsidRPr="00771ADF">
        <w:rPr>
          <w:rFonts w:ascii="Segoe UI" w:eastAsia="Times New Roman" w:hAnsi="Segoe UI" w:cs="Segoe UI"/>
          <w:b/>
          <w:bCs/>
          <w:i w:val="0"/>
          <w:iCs w:val="0"/>
          <w:color w:val="000000" w:themeColor="text1"/>
          <w:lang w:val="en-KR" w:eastAsia="ko-KR"/>
        </w:rPr>
        <w:t>Bias detection/reduction plan</w:t>
      </w:r>
      <w:r w:rsidRPr="00771ADF">
        <w:rPr>
          <w:rFonts w:ascii="Segoe UI" w:eastAsia="Times New Roman" w:hAnsi="Segoe UI" w:cs="Segoe UI"/>
          <w:i w:val="0"/>
          <w:iCs w:val="0"/>
          <w:color w:val="000000" w:themeColor="text1"/>
          <w:lang w:val="en-KR" w:eastAsia="ko-KR"/>
        </w:rPr>
        <w:t xml:space="preserve">: </w:t>
      </w:r>
    </w:p>
    <w:p w14:paraId="275EEBE0" w14:textId="77777777" w:rsidR="00771ADF" w:rsidRPr="00771ADF" w:rsidRDefault="00771ADF" w:rsidP="00771ADF">
      <w:pPr>
        <w:spacing w:before="24" w:after="48" w:line="240" w:lineRule="auto"/>
        <w:rPr>
          <w:rFonts w:ascii="Segoe UI" w:eastAsia="Times New Roman" w:hAnsi="Segoe UI" w:cs="Segoe UI"/>
          <w:i w:val="0"/>
          <w:iCs w:val="0"/>
          <w:color w:val="000000" w:themeColor="text1"/>
          <w:lang w:val="en-KR" w:eastAsia="ko-KR"/>
        </w:rPr>
      </w:pPr>
    </w:p>
    <w:p w14:paraId="2B452979" w14:textId="77777777" w:rsidR="00374244" w:rsidRPr="00771ADF" w:rsidRDefault="00374244">
      <w:pPr>
        <w:rPr>
          <w:rFonts w:ascii="Arial" w:hAnsi="Arial" w:cs="Arial"/>
          <w:b/>
          <w:bCs/>
          <w:i w:val="0"/>
          <w:iCs w:val="0"/>
          <w:color w:val="000000" w:themeColor="text1"/>
        </w:rPr>
      </w:pPr>
      <w:r w:rsidRPr="00771ADF">
        <w:rPr>
          <w:rFonts w:ascii="Arial" w:hAnsi="Arial" w:cs="Arial"/>
          <w:b/>
          <w:bCs/>
          <w:i w:val="0"/>
          <w:iCs w:val="0"/>
          <w:color w:val="000000" w:themeColor="text1"/>
        </w:rPr>
        <w:t>Historical bias</w:t>
      </w:r>
    </w:p>
    <w:p w14:paraId="2CB135C2" w14:textId="773EBD91" w:rsidR="00374244" w:rsidRDefault="00374244" w:rsidP="00374244">
      <w:pPr>
        <w:pStyle w:val="ListParagraph"/>
        <w:numPr>
          <w:ilvl w:val="0"/>
          <w:numId w:val="11"/>
        </w:numPr>
        <w:rPr>
          <w:rFonts w:ascii="Arial" w:hAnsi="Arial" w:cs="Arial"/>
          <w:i w:val="0"/>
          <w:iCs w:val="0"/>
          <w:color w:val="000000" w:themeColor="text1"/>
        </w:rPr>
      </w:pPr>
      <w:r>
        <w:rPr>
          <w:rFonts w:ascii="Arial" w:hAnsi="Arial" w:cs="Arial"/>
          <w:i w:val="0"/>
          <w:iCs w:val="0"/>
          <w:color w:val="000000" w:themeColor="text1"/>
        </w:rPr>
        <w:t>Audit target variable: Check if Delinquent_Account rates differ sharply across Location/</w:t>
      </w:r>
      <w:proofErr w:type="spellStart"/>
      <w:r>
        <w:rPr>
          <w:rFonts w:ascii="Arial" w:hAnsi="Arial" w:cs="Arial"/>
          <w:i w:val="0"/>
          <w:iCs w:val="0"/>
          <w:color w:val="000000" w:themeColor="text1"/>
        </w:rPr>
        <w:t>Employment_Status</w:t>
      </w:r>
      <w:proofErr w:type="spellEnd"/>
      <w:r>
        <w:rPr>
          <w:rFonts w:ascii="Arial" w:hAnsi="Arial" w:cs="Arial"/>
          <w:i w:val="0"/>
          <w:iCs w:val="0"/>
          <w:color w:val="000000" w:themeColor="text1"/>
        </w:rPr>
        <w:t xml:space="preserve"> in ways not explained by financial features alone.</w:t>
      </w:r>
    </w:p>
    <w:p w14:paraId="14BA6EE6" w14:textId="5E4D317F" w:rsidR="00374244" w:rsidRDefault="00374244" w:rsidP="00374244">
      <w:pPr>
        <w:pStyle w:val="ListParagraph"/>
        <w:numPr>
          <w:ilvl w:val="0"/>
          <w:numId w:val="11"/>
        </w:numPr>
        <w:rPr>
          <w:rFonts w:ascii="Arial" w:hAnsi="Arial" w:cs="Arial"/>
          <w:i w:val="0"/>
          <w:iCs w:val="0"/>
          <w:color w:val="000000" w:themeColor="text1"/>
        </w:rPr>
      </w:pPr>
      <w:r>
        <w:rPr>
          <w:rFonts w:ascii="Arial" w:hAnsi="Arial" w:cs="Arial"/>
          <w:i w:val="0"/>
          <w:iCs w:val="0"/>
          <w:color w:val="000000" w:themeColor="text1"/>
        </w:rPr>
        <w:t>Compare model’s learned coefficients against domain expectation – large unexplained weight on a demographic-correlated feature is a flag</w:t>
      </w:r>
    </w:p>
    <w:p w14:paraId="4C340D9B" w14:textId="1547958E" w:rsidR="00374244" w:rsidRPr="00374244" w:rsidRDefault="00374244" w:rsidP="00374244">
      <w:pPr>
        <w:pStyle w:val="ListParagraph"/>
        <w:numPr>
          <w:ilvl w:val="0"/>
          <w:numId w:val="11"/>
        </w:numPr>
        <w:rPr>
          <w:rFonts w:ascii="Arial" w:hAnsi="Arial" w:cs="Arial"/>
          <w:i w:val="0"/>
          <w:iCs w:val="0"/>
          <w:color w:val="000000" w:themeColor="text1"/>
        </w:rPr>
      </w:pPr>
      <w:r>
        <w:rPr>
          <w:rFonts w:ascii="Arial" w:hAnsi="Arial" w:cs="Arial"/>
          <w:i w:val="0"/>
          <w:iCs w:val="0"/>
          <w:color w:val="000000" w:themeColor="text1"/>
        </w:rPr>
        <w:t xml:space="preserve">Mitigation: can’t fully fix label bias post-hoc, but document it, flag to stakeholders, avoid using the model as sole </w:t>
      </w:r>
      <w:proofErr w:type="gramStart"/>
      <w:r>
        <w:rPr>
          <w:rFonts w:ascii="Arial" w:hAnsi="Arial" w:cs="Arial"/>
          <w:i w:val="0"/>
          <w:iCs w:val="0"/>
          <w:color w:val="000000" w:themeColor="text1"/>
        </w:rPr>
        <w:t>decision-maker</w:t>
      </w:r>
      <w:proofErr w:type="gramEnd"/>
      <w:r>
        <w:rPr>
          <w:rFonts w:ascii="Arial" w:hAnsi="Arial" w:cs="Arial"/>
          <w:i w:val="0"/>
          <w:iCs w:val="0"/>
          <w:color w:val="000000" w:themeColor="text1"/>
        </w:rPr>
        <w:t xml:space="preserve"> (human review for adverse actions).</w:t>
      </w:r>
    </w:p>
    <w:p w14:paraId="010089CC" w14:textId="77777777" w:rsidR="00374244" w:rsidRPr="00771ADF" w:rsidRDefault="00374244">
      <w:pPr>
        <w:rPr>
          <w:rFonts w:ascii="Arial" w:hAnsi="Arial" w:cs="Arial"/>
          <w:b/>
          <w:bCs/>
          <w:i w:val="0"/>
          <w:iCs w:val="0"/>
          <w:color w:val="000000" w:themeColor="text1"/>
        </w:rPr>
      </w:pPr>
      <w:r w:rsidRPr="00771ADF">
        <w:rPr>
          <w:rFonts w:ascii="Arial" w:hAnsi="Arial" w:cs="Arial"/>
          <w:b/>
          <w:bCs/>
          <w:i w:val="0"/>
          <w:iCs w:val="0"/>
          <w:color w:val="000000" w:themeColor="text1"/>
        </w:rPr>
        <w:t>Selection bias</w:t>
      </w:r>
    </w:p>
    <w:p w14:paraId="6310AC9A" w14:textId="77777777" w:rsidR="00374244" w:rsidRDefault="00374244" w:rsidP="00374244">
      <w:pPr>
        <w:pStyle w:val="ListParagraph"/>
        <w:numPr>
          <w:ilvl w:val="0"/>
          <w:numId w:val="11"/>
        </w:numPr>
        <w:rPr>
          <w:rFonts w:ascii="Arial" w:hAnsi="Arial" w:cs="Arial"/>
          <w:i w:val="0"/>
          <w:iCs w:val="0"/>
          <w:color w:val="000000" w:themeColor="text1"/>
        </w:rPr>
      </w:pPr>
      <w:r>
        <w:rPr>
          <w:rFonts w:ascii="Arial" w:hAnsi="Arial" w:cs="Arial"/>
          <w:i w:val="0"/>
          <w:iCs w:val="0"/>
          <w:color w:val="000000" w:themeColor="text1"/>
        </w:rPr>
        <w:lastRenderedPageBreak/>
        <w:t>Check sampling: how was this 500-row dataset drawn? If it excludes rejected applicants or certain regions, model won’t generalize to them.</w:t>
      </w:r>
    </w:p>
    <w:p w14:paraId="75A8394A" w14:textId="77777777" w:rsidR="00374244" w:rsidRDefault="00374244" w:rsidP="00374244">
      <w:pPr>
        <w:pStyle w:val="ListParagraph"/>
        <w:numPr>
          <w:ilvl w:val="0"/>
          <w:numId w:val="11"/>
        </w:numPr>
        <w:rPr>
          <w:rFonts w:ascii="Arial" w:hAnsi="Arial" w:cs="Arial"/>
          <w:i w:val="0"/>
          <w:iCs w:val="0"/>
          <w:color w:val="000000" w:themeColor="text1"/>
        </w:rPr>
      </w:pPr>
      <w:r>
        <w:rPr>
          <w:rFonts w:ascii="Arial" w:hAnsi="Arial" w:cs="Arial"/>
          <w:i w:val="0"/>
          <w:iCs w:val="0"/>
          <w:color w:val="000000" w:themeColor="text1"/>
        </w:rPr>
        <w:t xml:space="preserve">Compare feature distributions (Age, Income, Location) against </w:t>
      </w:r>
      <w:proofErr w:type="spellStart"/>
      <w:r>
        <w:rPr>
          <w:rFonts w:ascii="Arial" w:hAnsi="Arial" w:cs="Arial"/>
          <w:i w:val="0"/>
          <w:iCs w:val="0"/>
          <w:color w:val="000000" w:themeColor="text1"/>
        </w:rPr>
        <w:t>Geldium’s</w:t>
      </w:r>
      <w:proofErr w:type="spellEnd"/>
      <w:r>
        <w:rPr>
          <w:rFonts w:ascii="Arial" w:hAnsi="Arial" w:cs="Arial"/>
          <w:i w:val="0"/>
          <w:iCs w:val="0"/>
          <w:color w:val="000000" w:themeColor="text1"/>
        </w:rPr>
        <w:t xml:space="preserve"> full customer base if available – reweight or flag underrepresented segments. </w:t>
      </w:r>
    </w:p>
    <w:p w14:paraId="51FC57C3" w14:textId="0EBFF860" w:rsidR="00374244" w:rsidRPr="00771ADF" w:rsidRDefault="00374244" w:rsidP="00374244">
      <w:pPr>
        <w:rPr>
          <w:rFonts w:ascii="Arial" w:hAnsi="Arial" w:cs="Arial"/>
          <w:b/>
          <w:bCs/>
          <w:i w:val="0"/>
          <w:iCs w:val="0"/>
          <w:color w:val="000000" w:themeColor="text1"/>
        </w:rPr>
      </w:pPr>
      <w:r w:rsidRPr="00771ADF">
        <w:rPr>
          <w:rFonts w:ascii="Arial" w:hAnsi="Arial" w:cs="Arial"/>
          <w:b/>
          <w:bCs/>
          <w:i w:val="0"/>
          <w:iCs w:val="0"/>
          <w:color w:val="000000" w:themeColor="text1"/>
        </w:rPr>
        <w:t>Proxy bias</w:t>
      </w:r>
    </w:p>
    <w:p w14:paraId="0F4DFAF1" w14:textId="77777777" w:rsidR="00374244" w:rsidRDefault="00374244" w:rsidP="00374244">
      <w:pPr>
        <w:pStyle w:val="ListParagraph"/>
        <w:numPr>
          <w:ilvl w:val="0"/>
          <w:numId w:val="11"/>
        </w:numPr>
        <w:rPr>
          <w:rFonts w:ascii="Arial" w:hAnsi="Arial" w:cs="Arial"/>
          <w:i w:val="0"/>
          <w:iCs w:val="0"/>
          <w:color w:val="000000" w:themeColor="text1"/>
          <w:lang w:eastAsia="ko-KR"/>
        </w:rPr>
      </w:pPr>
      <w:r>
        <w:rPr>
          <w:rFonts w:ascii="Arial" w:hAnsi="Arial" w:cs="Arial"/>
          <w:i w:val="0"/>
          <w:iCs w:val="0"/>
          <w:color w:val="000000" w:themeColor="text1"/>
        </w:rPr>
        <w:t>Run fairness audit: compute delinquency prediction rates and error rates (false positive rate) by Location/</w:t>
      </w:r>
      <w:proofErr w:type="spellStart"/>
      <w:r>
        <w:rPr>
          <w:rFonts w:ascii="Arial" w:hAnsi="Arial" w:cs="Arial"/>
          <w:i w:val="0"/>
          <w:iCs w:val="0"/>
          <w:color w:val="000000" w:themeColor="text1"/>
        </w:rPr>
        <w:t>Employment_Status</w:t>
      </w:r>
      <w:proofErr w:type="spellEnd"/>
      <w:r>
        <w:rPr>
          <w:rFonts w:ascii="Arial" w:hAnsi="Arial" w:cs="Arial"/>
          <w:i w:val="0"/>
          <w:iCs w:val="0"/>
          <w:color w:val="000000" w:themeColor="text1"/>
        </w:rPr>
        <w:t xml:space="preserve"> subgroup – look for disparate impact</w:t>
      </w:r>
    </w:p>
    <w:p w14:paraId="2D2F0295" w14:textId="0D0F4FB4" w:rsidR="004B5529" w:rsidRPr="00374244" w:rsidRDefault="00374244" w:rsidP="00374244">
      <w:pPr>
        <w:pStyle w:val="ListParagraph"/>
        <w:numPr>
          <w:ilvl w:val="0"/>
          <w:numId w:val="11"/>
        </w:numPr>
        <w:rPr>
          <w:rFonts w:ascii="Arial" w:hAnsi="Arial" w:cs="Arial"/>
          <w:i w:val="0"/>
          <w:iCs w:val="0"/>
          <w:color w:val="000000" w:themeColor="text1"/>
          <w:lang w:eastAsia="ko-KR"/>
        </w:rPr>
      </w:pPr>
      <w:r w:rsidRPr="00374244">
        <w:rPr>
          <w:rFonts w:ascii="Arial" w:hAnsi="Arial" w:cs="Arial"/>
          <w:i w:val="0"/>
          <w:iCs w:val="0"/>
          <w:color w:val="000000" w:themeColor="text1"/>
        </w:rPr>
        <w:t>Test feature importance/coefficient magnitude for Location - large effect size warrants scrutiny of what it's really capturing.</w:t>
      </w:r>
    </w:p>
    <w:sectPr w:rsidR="004B5529" w:rsidRPr="0037424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C0EF69" w14:textId="77777777" w:rsidR="001F7B0E" w:rsidRDefault="001F7B0E" w:rsidP="00E31114">
      <w:pPr>
        <w:spacing w:after="0" w:line="240" w:lineRule="auto"/>
      </w:pPr>
      <w:r>
        <w:separator/>
      </w:r>
    </w:p>
  </w:endnote>
  <w:endnote w:type="continuationSeparator" w:id="0">
    <w:p w14:paraId="15CF86AA" w14:textId="77777777" w:rsidR="001F7B0E" w:rsidRDefault="001F7B0E"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10F1B7" w14:textId="77777777" w:rsidR="001F7B0E" w:rsidRDefault="001F7B0E" w:rsidP="00E31114">
      <w:pPr>
        <w:spacing w:after="0" w:line="240" w:lineRule="auto"/>
      </w:pPr>
      <w:r>
        <w:separator/>
      </w:r>
    </w:p>
  </w:footnote>
  <w:footnote w:type="continuationSeparator" w:id="0">
    <w:p w14:paraId="7D343DB0" w14:textId="77777777" w:rsidR="001F7B0E" w:rsidRDefault="001F7B0E"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9E4195"/>
    <w:multiLevelType w:val="hybridMultilevel"/>
    <w:tmpl w:val="2062A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8542E8"/>
    <w:multiLevelType w:val="multilevel"/>
    <w:tmpl w:val="FBA47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7154DB"/>
    <w:multiLevelType w:val="multilevel"/>
    <w:tmpl w:val="41A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34019"/>
    <w:multiLevelType w:val="hybridMultilevel"/>
    <w:tmpl w:val="BDD04D20"/>
    <w:lvl w:ilvl="0" w:tplc="726CF5F0">
      <w:start w:val="50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205414584">
    <w:abstractNumId w:val="10"/>
  </w:num>
  <w:num w:numId="11" w16cid:durableId="703603748">
    <w:abstractNumId w:val="12"/>
  </w:num>
  <w:num w:numId="12" w16cid:durableId="1056659389">
    <w:abstractNumId w:val="11"/>
  </w:num>
  <w:num w:numId="13" w16cid:durableId="34603151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B0E"/>
    <w:rsid w:val="00230D2E"/>
    <w:rsid w:val="00261583"/>
    <w:rsid w:val="0029639D"/>
    <w:rsid w:val="002B394C"/>
    <w:rsid w:val="002D6315"/>
    <w:rsid w:val="00326F90"/>
    <w:rsid w:val="00374244"/>
    <w:rsid w:val="004B5529"/>
    <w:rsid w:val="00670A54"/>
    <w:rsid w:val="00730554"/>
    <w:rsid w:val="00771ADF"/>
    <w:rsid w:val="007B1958"/>
    <w:rsid w:val="008237CA"/>
    <w:rsid w:val="00854C57"/>
    <w:rsid w:val="00941A3B"/>
    <w:rsid w:val="00AA1D8D"/>
    <w:rsid w:val="00B47730"/>
    <w:rsid w:val="00CB0664"/>
    <w:rsid w:val="00E31114"/>
    <w:rsid w:val="00EF0BB9"/>
    <w:rsid w:val="00FA6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7B1958"/>
    <w:pPr>
      <w:spacing w:before="100" w:beforeAutospacing="1" w:after="100" w:afterAutospacing="1" w:line="240" w:lineRule="auto"/>
    </w:pPr>
    <w:rPr>
      <w:rFonts w:ascii="Times New Roman" w:eastAsia="Times New Roman" w:hAnsi="Times New Roman" w:cs="Times New Roman"/>
      <w:i w:val="0"/>
      <w:iCs w:val="0"/>
      <w:sz w:val="24"/>
      <w:szCs w:val="24"/>
      <w:lang w:val="en-KR" w:eastAsia="ko-KR"/>
    </w:rPr>
  </w:style>
  <w:style w:type="character" w:styleId="HTMLCode">
    <w:name w:val="HTML Code"/>
    <w:basedOn w:val="DefaultParagraphFont"/>
    <w:uiPriority w:val="99"/>
    <w:semiHidden/>
    <w:unhideWhenUsed/>
    <w:rsid w:val="007B1958"/>
    <w:rPr>
      <w:rFonts w:ascii="Courier New" w:eastAsia="Times New Roman" w:hAnsi="Courier New" w:cs="Courier New"/>
      <w:sz w:val="20"/>
      <w:szCs w:val="20"/>
    </w:rPr>
  </w:style>
  <w:style w:type="character" w:styleId="PlaceholderText">
    <w:name w:val="Placeholder Text"/>
    <w:basedOn w:val="DefaultParagraphFont"/>
    <w:uiPriority w:val="99"/>
    <w:semiHidden/>
    <w:rsid w:val="007B19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주원 이</cp:lastModifiedBy>
  <cp:revision>10</cp:revision>
  <dcterms:created xsi:type="dcterms:W3CDTF">2013-12-23T23:15:00Z</dcterms:created>
  <dcterms:modified xsi:type="dcterms:W3CDTF">2026-10-02T07:49:00Z</dcterms:modified>
  <cp:category/>
</cp:coreProperties>
</file>