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1F4E79"/>
          <w:sz w:val="60"/>
        </w:rPr>
        <w:t>NeoSkill.uz</w:t>
      </w:r>
    </w:p>
    <w:p>
      <w:pPr>
        <w:jc w:val="center"/>
      </w:pPr>
      <w:r>
        <w:rPr>
          <w:rFonts w:ascii="Aptos Display" w:hAnsi="Aptos Display"/>
          <w:b/>
          <w:color w:val="27374C"/>
          <w:sz w:val="44"/>
        </w:rPr>
        <w:t>Codex Execution Playbook</w:t>
      </w:r>
    </w:p>
    <w:p>
      <w:pPr>
        <w:jc w:val="center"/>
      </w:pPr>
      <w:r>
        <w:rPr>
          <w:rFonts w:ascii="Aptos" w:hAnsi="Aptos"/>
          <w:b w:val="0"/>
          <w:color w:val="6B7280"/>
          <w:sz w:val="22"/>
        </w:rPr>
        <w:t>NeoSkillni task-by-task qurish va product scope’ni himoya qilish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Holat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Working baseline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Versiya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1.1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Sana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7-sentabr, 2026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Asos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UPDATE NeoSkill TZ v1.1</w:t>
            </w:r>
          </w:p>
        </w:tc>
      </w:tr>
    </w:tbl>
    <w:p>
      <w:r>
        <w:br w:type="page"/>
      </w:r>
    </w:p>
    <w:p>
      <w:pPr>
        <w:pStyle w:val="Heading1"/>
      </w:pPr>
      <w:r>
        <w:t>1. Asosiy prinsip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</w:rPr>
              <w:t xml:space="preserve">One task, one outcome — </w:t>
            </w:r>
            <w:r>
              <w:t>Codexga “NeoSkill saytini qur” deyilmaydi. Unga NS-041 kabi bitta story, acceptance criteria, allowed scope va test talablari beriladi. Keyingi task faqat oldingi task reviewdan o‘tgach boshlanadi.</w:t>
            </w:r>
          </w:p>
        </w:tc>
      </w:tr>
    </w:tbl>
    <w:p/>
    <w:p>
      <w:pPr>
        <w:pStyle w:val="Heading1"/>
      </w:pPr>
      <w:r>
        <w:t>2. Repositoryda doim bo‘ladigan product context</w:t>
      </w:r>
    </w:p>
    <w:p>
      <w:pPr>
        <w:pStyle w:val="ListBullet"/>
      </w:pPr>
      <w:r>
        <w:t>AGENTS.md — Codex uchun majburiy ish qoidalari.</w:t>
      </w:r>
    </w:p>
    <w:p>
      <w:pPr>
        <w:pStyle w:val="ListBullet"/>
      </w:pPr>
      <w:r>
        <w:t>PRODUCT_CONTEXT.md — product rules va MVP scope.</w:t>
      </w:r>
    </w:p>
    <w:p>
      <w:pPr>
        <w:pStyle w:val="ListBullet"/>
      </w:pPr>
      <w:r>
        <w:t>BACKLOG.md — story IDlar va delivery order.</w:t>
      </w:r>
    </w:p>
    <w:p>
      <w:pPr>
        <w:pStyle w:val="ListBullet"/>
      </w:pPr>
      <w:r>
        <w:t>DECISIONS.md — accepted/proposed product-technical decisions.</w:t>
      </w:r>
    </w:p>
    <w:p>
      <w:pPr>
        <w:pStyle w:val="ListBullet"/>
      </w:pPr>
      <w:r>
        <w:t>TASK_TEMPLATE.md — har yangi Codex task promptining formati.</w:t>
      </w:r>
    </w:p>
    <w:p>
      <w:pPr>
        <w:pStyle w:val="Heading1"/>
      </w:pPr>
      <w:r>
        <w:t>3. Codex task lifecycle</w:t>
      </w:r>
    </w:p>
    <w:p>
      <w:pPr>
        <w:pStyle w:val="ListNumber"/>
      </w:pPr>
      <w:r>
        <w:t>PM/PO backlogdan eng yuqori READY storyni tanlaydi.</w:t>
      </w:r>
    </w:p>
    <w:p>
      <w:pPr>
        <w:pStyle w:val="ListNumber"/>
      </w:pPr>
      <w:r>
        <w:t>TASK_TEMPLATE asosida objective, in-scope, out-of-scope, acceptance criteria, tests to‘ldiriladi.</w:t>
      </w:r>
    </w:p>
    <w:p>
      <w:pPr>
        <w:pStyle w:val="ListNumber"/>
      </w:pPr>
      <w:r>
        <w:t>Codex avval relevant existing code va product docsni o‘qiydi.</w:t>
      </w:r>
    </w:p>
    <w:p>
      <w:pPr>
        <w:pStyle w:val="ListNumber"/>
      </w:pPr>
      <w:r>
        <w:t>Codex implementation qiladi, migration/test/documentationni bir task scope ichida tugatadi.</w:t>
      </w:r>
    </w:p>
    <w:p>
      <w:pPr>
        <w:pStyle w:val="ListNumber"/>
      </w:pPr>
      <w:r>
        <w:t>Codex lint/typecheck/testsni ishlatadi va natijani beradi.</w:t>
      </w:r>
    </w:p>
    <w:p>
      <w:pPr>
        <w:pStyle w:val="ListNumber"/>
      </w:pPr>
      <w:r>
        <w:t>PM/PO acceptance criteria bo‘yicha review/UAT qiladi.</w:t>
      </w:r>
    </w:p>
    <w:p>
      <w:pPr>
        <w:pStyle w:val="ListNumber"/>
      </w:pPr>
      <w:r>
        <w:t>PASS → DONE. FAIL → ayni story ichida fix. Product rule o‘zgarsa new decision/change request.</w:t>
      </w:r>
    </w:p>
    <w:p>
      <w:pPr>
        <w:pStyle w:val="Heading1"/>
      </w:pPr>
      <w:r>
        <w:t>4. Codexga beriladigan ideal prompt strukturasi</w:t>
      </w:r>
    </w:p>
    <w:p>
      <w:r>
        <w:rPr>
          <w:rFonts w:ascii="Consolas" w:hAnsi="Consolas"/>
          <w:sz w:val="16"/>
        </w:rPr>
        <w:t>Task ID: NS-041 — Paid Enrollment Request</w:t>
        <w:br/>
        <w:br/>
        <w:t>Objective:</w:t>
        <w:br/>
        <w:t>Student paid course uchun manual enrollment request yubora olsin.</w:t>
        <w:br/>
        <w:br/>
        <w:t>Read first:</w:t>
        <w:br/>
        <w:t>- AGENTS.md</w:t>
        <w:br/>
        <w:t>- PRODUCT_CONTEXT.md</w:t>
        <w:br/>
        <w:t>- DECISIONS.md</w:t>
        <w:br/>
        <w:t>- BACKLOG.md (NS-041)</w:t>
        <w:br/>
        <w:br/>
        <w:t>In scope:</w:t>
        <w:br/>
        <w:t>- request form</w:t>
        <w:br/>
        <w:t>- phone required</w:t>
        <w:br/>
        <w:t>- optional Telegram/comment</w:t>
        <w:br/>
        <w:t>- PENDING state</w:t>
        <w:br/>
        <w:t>- duplicate open request prevention</w:t>
        <w:br/>
        <w:t>- server validation</w:t>
        <w:br/>
        <w:br/>
        <w:t>Out of scope:</w:t>
        <w:br/>
        <w:t>- Click/Payme</w:t>
        <w:br/>
        <w:t>- payment records</w:t>
        <w:br/>
        <w:t>- admin approval (NS-042/043)</w:t>
        <w:br/>
        <w:br/>
        <w:t>Acceptance criteria:</w:t>
        <w:br/>
        <w:t>1. Logged-in student request yubora oladi.</w:t>
        <w:br/>
        <w:t>2. Guest login/registerga yo‘naltiriladi.</w:t>
        <w:br/>
        <w:t>3. Duplicate PENDING request yaratilmaydi.</w:t>
        <w:br/>
        <w:t>4. Request PENDING bo‘lib DBda saqlanadi.</w:t>
        <w:br/>
        <w:t>5. Validation errors user-friendly.</w:t>
        <w:br/>
        <w:br/>
        <w:t>Before finishing:</w:t>
        <w:br/>
        <w:t>- relevant tests</w:t>
        <w:br/>
        <w:t>- typecheck/lint</w:t>
        <w:br/>
        <w:t>- migration if required</w:t>
        <w:br/>
        <w:t>- list changed files and known limitations.</w:t>
      </w:r>
    </w:p>
    <w:p>
      <w:pPr>
        <w:pStyle w:val="Heading1"/>
      </w:pPr>
      <w:r>
        <w:t>5. Codexga taqiqlangan “silent decisions”</w:t>
      </w:r>
    </w:p>
    <w:p>
      <w:pPr>
        <w:pStyle w:val="ListBullet"/>
      </w:pPr>
      <w:r>
        <w:t>Payment gateway qo‘shish.</w:t>
      </w:r>
    </w:p>
    <w:p>
      <w:pPr>
        <w:pStyle w:val="ListBullet"/>
      </w:pPr>
      <w:r>
        <w:t>Google auth qo‘shish.</w:t>
      </w:r>
    </w:p>
    <w:p>
      <w:pPr>
        <w:pStyle w:val="ListBullet"/>
      </w:pPr>
      <w:r>
        <w:t>User rating/review tizimi yaratish.</w:t>
      </w:r>
    </w:p>
    <w:p>
      <w:pPr>
        <w:pStyle w:val="ListBullet"/>
      </w:pPr>
      <w:r>
        <w:t>Course unlock rule yoki passing score semanticsini o‘zgartirish.</w:t>
      </w:r>
    </w:p>
    <w:p>
      <w:pPr>
        <w:pStyle w:val="ListBullet"/>
      </w:pPr>
      <w:r>
        <w:t>Paid content guardni faqat frontendda qilish.</w:t>
      </w:r>
    </w:p>
    <w:p>
      <w:pPr>
        <w:pStyle w:val="ListBullet"/>
      </w:pPr>
      <w:r>
        <w:t>Lesson completionni watch-percentga majburan bog‘lash.</w:t>
      </w:r>
    </w:p>
    <w:p>
      <w:pPr>
        <w:pStyle w:val="ListBullet"/>
      </w:pPr>
      <w:r>
        <w:t>Instructor cabinet/chat/mobile app/AI featurelarni qo‘shish.</w:t>
      </w:r>
    </w:p>
    <w:p>
      <w:pPr>
        <w:pStyle w:val="ListBullet"/>
      </w:pPr>
      <w:r>
        <w:t>Backend stackni DECISIONS.md tasdiqlamasdan almashtirish.</w:t>
      </w:r>
    </w:p>
    <w:p>
      <w:pPr>
        <w:pStyle w:val="Heading1"/>
      </w:pPr>
      <w:r>
        <w:t>6. Code review checklist — har story uchun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Yo‘nalish</w:t>
            </w:r>
          </w:p>
        </w:tc>
        <w:tc>
          <w:tcPr>
            <w:tcW w:type="dxa" w:w="50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Savol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Scope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Faqat story scope o‘zgardimi?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Product rule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PRD/DECISIONSga zid yangi behavior yo‘qmi?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Data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Migration backward-safe va constraintlar bormi?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Permissions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Server-side authorization bormi?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Validation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Invalid/duplicate/empty inputlar boshqarilganmi?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Errors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User raw internal error ko‘rmayaptimi?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Tests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Storyning critical acceptance criteria testlanganmi?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UX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Loading/empty/success/error state bormi?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Docs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New env var/decision/run step documentedmi?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Regression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Old core flows saqlanganmi?</w:t>
            </w:r>
          </w:p>
        </w:tc>
      </w:tr>
    </w:tbl>
    <w:p/>
    <w:p>
      <w:pPr>
        <w:pStyle w:val="Heading1"/>
      </w:pPr>
      <w:r>
        <w:t>7. Codex uchun delivery order</w:t>
      </w:r>
    </w:p>
    <w:p>
      <w:r>
        <w:t>Default ketma-ketlik: E0 Foundation → E2 Auth → E3 Admin Content → E1 Public/Course Details → E4 Enrollment → E5 Dashboard → E6 Learning/Progress → E7 Test/Unlock → E8 Operations → E9 Quality/Release. Frontend-only polish core business rulelardan oldin ketmasligi kerak.</w:t>
      </w:r>
    </w:p>
    <w:p>
      <w:pPr>
        <w:pStyle w:val="Heading1"/>
      </w:pPr>
      <w:r>
        <w:t>8. “Definition of Ready”</w:t>
      </w:r>
    </w:p>
    <w:p>
      <w:pPr>
        <w:pStyle w:val="ListBullet"/>
      </w:pPr>
      <w:r>
        <w:t>Story ID mavjud.</w:t>
      </w:r>
    </w:p>
    <w:p>
      <w:pPr>
        <w:pStyle w:val="ListBullet"/>
      </w:pPr>
      <w:r>
        <w:t>Product objective 1–2 gapda tushunarli.</w:t>
      </w:r>
    </w:p>
    <w:p>
      <w:pPr>
        <w:pStyle w:val="ListBullet"/>
      </w:pPr>
      <w:r>
        <w:t>In-scope va out-of-scope yozilgan.</w:t>
      </w:r>
    </w:p>
    <w:p>
      <w:pPr>
        <w:pStyle w:val="ListBullet"/>
      </w:pPr>
      <w:r>
        <w:t>Acceptance criteria test qilinadigan shaklda.</w:t>
      </w:r>
    </w:p>
    <w:p>
      <w:pPr>
        <w:pStyle w:val="ListBullet"/>
      </w:pPr>
      <w:r>
        <w:t>Dependencylar DONE yoki aniq.</w:t>
      </w:r>
    </w:p>
    <w:p>
      <w:pPr>
        <w:pStyle w:val="ListBullet"/>
      </w:pPr>
      <w:r>
        <w:t>Pending product decision bo‘lsa story BLOCKED.</w:t>
      </w:r>
    </w:p>
    <w:p>
      <w:pPr>
        <w:pStyle w:val="Heading1"/>
      </w:pPr>
      <w:r>
        <w:t>9. “Definition of Done”</w:t>
      </w:r>
    </w:p>
    <w:p>
      <w:pPr>
        <w:pStyle w:val="ListBullet"/>
      </w:pPr>
      <w:r>
        <w:t>Acceptance criteria pass.</w:t>
      </w:r>
    </w:p>
    <w:p>
      <w:pPr>
        <w:pStyle w:val="ListBullet"/>
      </w:pPr>
      <w:r>
        <w:t>Relevant automated/manual tests pass.</w:t>
      </w:r>
    </w:p>
    <w:p>
      <w:pPr>
        <w:pStyle w:val="ListBullet"/>
      </w:pPr>
      <w:r>
        <w:t>No new S0/S1 bug.</w:t>
      </w:r>
    </w:p>
    <w:p>
      <w:pPr>
        <w:pStyle w:val="ListBullet"/>
      </w:pPr>
      <w:r>
        <w:t>Permission/access rules server-side.</w:t>
      </w:r>
    </w:p>
    <w:p>
      <w:pPr>
        <w:pStyle w:val="ListBullet"/>
      </w:pPr>
      <w:r>
        <w:t>Migration/config documented.</w:t>
      </w:r>
    </w:p>
    <w:p>
      <w:pPr>
        <w:pStyle w:val="ListBullet"/>
      </w:pPr>
      <w:r>
        <w:t>No out-of-scope feature.</w:t>
      </w:r>
    </w:p>
    <w:p>
      <w:pPr>
        <w:pStyle w:val="ListBullet"/>
      </w:pPr>
      <w:r>
        <w:t>Codex changed files va limitationsni report qilgan.</w:t>
      </w:r>
    </w:p>
    <w:p>
      <w:pPr>
        <w:pStyle w:val="ListBullet"/>
      </w:pPr>
      <w:r>
        <w:t>PM/PO UAT PASS yoki documented accepted exception.</w:t>
      </w:r>
    </w:p>
    <w:p>
      <w:pPr>
        <w:pStyle w:val="Heading1"/>
      </w:pPr>
      <w:r>
        <w:t>10. Incident / bug fix prompt</w:t>
      </w:r>
    </w:p>
    <w:p>
      <w:r>
        <w:rPr>
          <w:rFonts w:ascii="Consolas" w:hAnsi="Consolas"/>
          <w:sz w:val="16"/>
        </w:rPr>
        <w:t>Bug ID: BUG-___</w:t>
        <w:br/>
        <w:t>Related story: NS-___</w:t>
        <w:br/>
        <w:t>Observed: ...</w:t>
        <w:br/>
        <w:t>Expected: ...</w:t>
        <w:br/>
        <w:t>Reproduction: 1) ... 2) ...</w:t>
        <w:br/>
        <w:t>Environment: local/staging</w:t>
        <w:br/>
        <w:t>Severity: S0/S1/S2/S3</w:t>
        <w:br/>
        <w:t>Constraints: Fix root cause; do not change product behavior outside related story.</w:t>
        <w:br/>
        <w:t>Verification: Add regression test where practical and run relevant checks.</w:t>
      </w:r>
    </w:p>
    <w:p>
      <w:r>
        <w:br w:type="page"/>
      </w:r>
    </w:p>
    <w:p>
      <w:pPr>
        <w:pStyle w:val="Heading1"/>
      </w:pPr>
      <w:r>
        <w:t>UPDATE v1.1 - Codex Figma workflow</w:t>
      </w:r>
    </w:p>
    <w:p>
      <w:pPr>
        <w:pStyle w:val="ListNumber"/>
      </w:pPr>
      <w:r>
        <w:t>UI taskdan oldin DESIGN_SYSTEM.md va relevant Figma frame’ni o‘qing.</w:t>
      </w:r>
    </w:p>
    <w:p>
      <w:pPr>
        <w:pStyle w:val="ListNumber"/>
      </w:pPr>
      <w:r>
        <w:t>Figma node/frame nomini task completion reportga yozing.</w:t>
      </w:r>
    </w:p>
    <w:p>
      <w:pPr>
        <w:pStyle w:val="ListNumber"/>
      </w:pPr>
      <w:r>
        <w:t>Existing design token/componentni reuse qiling; yangi brand color yoki random spacingni page ichiga hard-code qilmang.</w:t>
      </w:r>
    </w:p>
    <w:p>
      <w:pPr>
        <w:pStyle w:val="ListNumber"/>
      </w:pPr>
      <w:r>
        <w:t>Figma ko‘rsatmagan loading/error/empty/focus/product state’ni shu visual til ichida to‘ldiring.</w:t>
      </w:r>
    </w:p>
    <w:p>
      <w:pPr>
        <w:pStyle w:val="ListNumber"/>
      </w:pPr>
      <w:r>
        <w:t>Figma product behavior bilan zid bo‘lsa PRD/DECISIONS bo‘yicha implement qiling va DESIGN_GAP_LOG.md ga deviation kiriting.</w:t>
      </w:r>
    </w:p>
    <w:p>
      <w:pPr>
        <w:pStyle w:val="ListNumber"/>
      </w:pPr>
      <w:r>
        <w:t>Desktop + mobile visual QA qiling va clipping/overflowni tekshiring.</w:t>
      </w:r>
    </w:p>
    <w:p>
      <w:pPr>
        <w:pStyle w:val="ListNumber"/>
      </w:pPr>
      <w:r>
        <w:t>UI taskni DONE qilishdan oldin Figma reference, tested viewports, intentional deviations va test natijalarini report qiling.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</w:rPr>
              <w:t xml:space="preserve">Codexga taqiq - </w:t>
            </w:r>
            <w:r>
              <w:t>“Figma rangiga o‘xshash ko‘k”, screenshotni image sifatida qo‘yish, butun page uchun absolute positioning yoki product scope’ni Figma’dan taxmin qilish qabul qilinmaydi.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7280"/>
        <w:sz w:val="16"/>
      </w:rPr>
      <w:t>NeoSkill Product Delivery Pack  •  7-sentabr,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color w:val="6B7280"/>
        <w:sz w:val="16"/>
      </w:rPr>
      <w:t>NeoSkill.uz  |  PM / Product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737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737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