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F4E79"/>
          <w:sz w:val="60"/>
        </w:rPr>
        <w:t>NeoSkill.uz</w:t>
      </w:r>
    </w:p>
    <w:p>
      <w:pPr>
        <w:jc w:val="center"/>
      </w:pPr>
      <w:r>
        <w:rPr>
          <w:rFonts w:ascii="Aptos Display" w:hAnsi="Aptos Display"/>
          <w:b/>
          <w:color w:val="27374C"/>
          <w:sz w:val="44"/>
        </w:rPr>
        <w:t>Design Implementation Specification</w:t>
      </w:r>
    </w:p>
    <w:p>
      <w:pPr>
        <w:jc w:val="center"/>
      </w:pPr>
      <w:r>
        <w:rPr>
          <w:rFonts w:ascii="Aptos" w:hAnsi="Aptos"/>
          <w:b w:val="0"/>
          <w:color w:val="6B7280"/>
          <w:sz w:val="22"/>
        </w:rPr>
        <w:t>Figma visual contract • Codex implementation rules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Holat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Working baseline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Versiya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1.0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Sana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7-sentabr, 2026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Visual reference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Figma link + TZ/PRD product rules</w:t>
            </w:r>
          </w:p>
        </w:tc>
      </w:tr>
    </w:tbl>
    <w:p>
      <w:r>
        <w:br w:type="page"/>
      </w:r>
    </w:p>
    <w:p>
      <w:pPr>
        <w:pStyle w:val="Heading1"/>
      </w:pPr>
      <w:r>
        <w:t>1. Design maqsadi</w:t>
      </w:r>
    </w:p>
    <w:p>
      <w:r>
        <w:t>NeoSkill UI Figma reference’dagi rang, vizual uslub va umumiy formatni saqlashi kerak. Shu bilan birga Figma product funksionalligi uchun yakuniy manba emas: undagi yetishmaydigan, eskirgan yoki MVPga zid elementlar TZ/PRD/Decision Register qoidalari bilan to‘g‘rilanadi.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Ikki xil source of truth - </w:t>
            </w:r>
            <w:r>
              <w:t>Visual appearance uchun Figma ustun. Product behavior, access, enrollment, test/unlock va MVP scope uchun TZ + PRD + Decisions ustun.</w:t>
            </w:r>
          </w:p>
        </w:tc>
      </w:tr>
    </w:tbl>
    <w:p/>
    <w:p>
      <w:pPr>
        <w:pStyle w:val="Heading1"/>
      </w:pPr>
      <w:r>
        <w:t>2. Figma manbasi</w:t>
      </w:r>
    </w:p>
    <w:p>
      <w:r>
        <w:t>https://www.figma.com/design/qGHPlSmY94SfOg9kAmrpCe/Untitled?node-id=0-1&amp;t=uK8Eg7QLeJl7mphE-1</w:t>
      </w:r>
    </w:p>
    <w:p>
      <w:pPr>
        <w:pStyle w:val="ListBullet"/>
      </w:pPr>
      <w:r>
        <w:t>Codex UI taskni boshlashdan oldin Figma frame/componentlarini ko‘rishi kerak.</w:t>
      </w:r>
    </w:p>
    <w:p>
      <w:pPr>
        <w:pStyle w:val="ListBullet"/>
      </w:pPr>
      <w:r>
        <w:t>Exact rang qiymatlari, fontlar, radiuslar, shadow, spacing va o‘lchamlar Figma’dan olinadi; taxminiy HEX yoki “o‘xshash” qiymat uydirilmaydi.</w:t>
      </w:r>
    </w:p>
    <w:p>
      <w:pPr>
        <w:pStyle w:val="ListBullet"/>
      </w:pPr>
      <w:r>
        <w:t>Figma tokenlari mavjud bo‘lsa bevosita ulardan foydalaniladi; mavjud bo‘lmasa Dev Mode/inspect orqali real qiymatlar yozib olinadi.</w:t>
      </w:r>
    </w:p>
    <w:p>
      <w:pPr>
        <w:pStyle w:val="ListBullet"/>
      </w:pPr>
      <w:r>
        <w:t>Figma’ga kira olmasa Codex visual stylingni taxmin bilan yakunlangan deb e’lon qilmaydi; blocker sifatida bildiradi.</w:t>
      </w:r>
    </w:p>
    <w:p>
      <w:pPr>
        <w:pStyle w:val="Heading1"/>
      </w:pPr>
      <w:r>
        <w:t>3. Precedence — qarama-qarshilikda qaysi manba yutadi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Masala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Ustun manba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Qoida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Rang, typography, radius, shadow, card/button/input appearance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Ko‘rinish Figma’ga mos. Exact tokenlar Figma’dan olinadi.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Page/section vizual kompozitsiyasi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Mavjud frame kompozitsiyasi saqlanadi, faqat responsive va product state uchun zarur tuzatishlar qilinadi.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Enrollment, auth, course access, test/unlock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TZ/PRD/Decisions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boshqa flow ko‘rsatsa ham product qoidasi o‘zgarmaydi.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MVP scope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PRD/Decisions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Figma’da Click/Payme, rating, Google login va boshqa out-of-scope element bo‘lsa implement qilinmaydi.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Accessibility, security, responsive behavior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Quality requirements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Pixel-perfect ko‘rinish accessibility/securityni buzmasligi kerak.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Figma’da yo‘q loading/error/empty/disabled state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PRD + design system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uslubida yangi state yaratiladi; yangi vizual til ixtiro qilinmaydi.</w:t>
            </w:r>
          </w:p>
        </w:tc>
      </w:tr>
    </w:tbl>
    <w:p/>
    <w:p>
      <w:pPr>
        <w:pStyle w:val="Heading1"/>
      </w:pPr>
      <w:r>
        <w:t>4. Nimalar aynan saqlanadi</w:t>
      </w:r>
    </w:p>
    <w:p>
      <w:pPr>
        <w:pStyle w:val="ListBullet"/>
      </w:pPr>
      <w:r>
        <w:t>Brand palette va neutral ranglar oilasi.</w:t>
      </w:r>
    </w:p>
    <w:p>
      <w:pPr>
        <w:pStyle w:val="ListBullet"/>
      </w:pPr>
      <w:r>
        <w:t>Background/section contrast va umumiy light/dark hissi.</w:t>
      </w:r>
    </w:p>
    <w:p>
      <w:pPr>
        <w:pStyle w:val="ListBullet"/>
      </w:pPr>
      <w:r>
        <w:t>Typography hierarchy: display/heading/body/label o‘lchami, weight va line-height nisbati.</w:t>
      </w:r>
    </w:p>
    <w:p>
      <w:pPr>
        <w:pStyle w:val="ListBullet"/>
      </w:pPr>
      <w:r>
        <w:t>Container kengligi, grid, section spacing va alignment ritmi.</w:t>
      </w:r>
    </w:p>
    <w:p>
      <w:pPr>
        <w:pStyle w:val="ListBullet"/>
      </w:pPr>
      <w:r>
        <w:t>Button, input, card, badge/chip, navigation va modal/dropdown vizual tili.</w:t>
      </w:r>
    </w:p>
    <w:p>
      <w:pPr>
        <w:pStyle w:val="ListBullet"/>
      </w:pPr>
      <w:r>
        <w:t>Border radius, border treatment, shadow/elevation va icon style.</w:t>
      </w:r>
    </w:p>
    <w:p>
      <w:pPr>
        <w:pStyle w:val="ListBullet"/>
      </w:pPr>
      <w:r>
        <w:t>Course card va marketing sectionlarning vizual formati.</w:t>
      </w:r>
    </w:p>
    <w:p>
      <w:pPr>
        <w:pStyle w:val="ListBullet"/>
      </w:pPr>
      <w:r>
        <w:t>Figma’da berilgan desktop/mobile layout patternlari.</w:t>
      </w:r>
    </w:p>
    <w:p>
      <w:pPr>
        <w:pStyle w:val="Heading1"/>
      </w:pPr>
      <w:r>
        <w:t>5. Nimalarni ko‘r-ko‘rona ko‘chirmaslik kerak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</w:rPr>
              <w:t xml:space="preserve">Muhim - </w:t>
            </w:r>
            <w:r>
              <w:t>Figma - screenshot emas, product UI reference. Codex absolute-position bilan “rasmni ko‘chirish” yoki sahifani bitta katta image qilib qo‘yish usulidan foydalanmasligi kerak.</w:t>
            </w:r>
          </w:p>
        </w:tc>
      </w:tr>
    </w:tbl>
    <w:p/>
    <w:p>
      <w:pPr>
        <w:pStyle w:val="ListBullet"/>
      </w:pPr>
      <w:r>
        <w:t>Dead button/link: backend yoki real route bo‘lmasa fake interaction qoldirilmaydi.</w:t>
      </w:r>
    </w:p>
    <w:p>
      <w:pPr>
        <w:pStyle w:val="ListBullet"/>
      </w:pPr>
      <w:r>
        <w:t>Fake rating: real review tizimi yo‘q bo‘lsa yulduz/rating ko‘rsatilmaydi.</w:t>
      </w:r>
    </w:p>
    <w:p>
      <w:pPr>
        <w:pStyle w:val="ListBullet"/>
      </w:pPr>
      <w:r>
        <w:t>Payment UI: Click/Payme/card MVPda yo‘q. Paid CTA “Kursga yozilish” manual Enrollment Request flowiga ulanadi.</w:t>
      </w:r>
    </w:p>
    <w:p>
      <w:pPr>
        <w:pStyle w:val="ListBullet"/>
      </w:pPr>
      <w:r>
        <w:t>Google login: MVP scope’da yo‘q; Figma’da bo‘lsa yashiriladi/olib tashlanadi.</w:t>
      </w:r>
    </w:p>
    <w:p>
      <w:pPr>
        <w:pStyle w:val="ListBullet"/>
      </w:pPr>
      <w:r>
        <w:t>Language selector: faqat real tarjima mavjud bo‘lsa ko‘rinadi.</w:t>
      </w:r>
    </w:p>
    <w:p>
      <w:pPr>
        <w:pStyle w:val="ListBullet"/>
      </w:pPr>
      <w:r>
        <w:t>Instructor cabinet, internal chat, AI, leaderboard va boshqa out-of-scope elementlar implement qilinmaydi.</w:t>
      </w:r>
    </w:p>
    <w:p>
      <w:pPr>
        <w:pStyle w:val="ListBullet"/>
      </w:pPr>
      <w:r>
        <w:t>Hard-coded demo content production contract emas; UI real API/model data bilan ishlashi kerak.</w:t>
      </w:r>
    </w:p>
    <w:p>
      <w:pPr>
        <w:pStyle w:val="Heading1"/>
      </w:pPr>
      <w:r>
        <w:t>6. Figma kamchiligi bo‘lsa qanday tuzatiladi</w:t>
      </w:r>
    </w:p>
    <w:p>
      <w:r>
        <w:t>Figma’dagi vizual identitet saqlanadi, lekin quyidagi product/UX holatlar yetishmasa Codex ularni mavjud design language ichida to‘ldirishi shart:</w:t>
      </w:r>
    </w:p>
    <w:p>
      <w:pPr>
        <w:pStyle w:val="ListBullet"/>
      </w:pPr>
      <w:r>
        <w:t>Loading/skeleton holatlar.</w:t>
      </w:r>
    </w:p>
    <w:p>
      <w:pPr>
        <w:pStyle w:val="ListBullet"/>
      </w:pPr>
      <w:r>
        <w:t>Empty state: kurs yo‘q, My Courses bo‘sh, search natija yo‘q, admin list bo‘sh.</w:t>
      </w:r>
    </w:p>
    <w:p>
      <w:pPr>
        <w:pStyle w:val="ListBullet"/>
      </w:pPr>
      <w:r>
        <w:t>Error va validation holatlari.</w:t>
      </w:r>
    </w:p>
    <w:p>
      <w:pPr>
        <w:pStyle w:val="ListBullet"/>
      </w:pPr>
      <w:r>
        <w:t>Button/input disabled va loading holatlari.</w:t>
      </w:r>
    </w:p>
    <w:p>
      <w:pPr>
        <w:pStyle w:val="ListBullet"/>
      </w:pPr>
      <w:r>
        <w:t>Keyboard focus-visible holati.</w:t>
      </w:r>
    </w:p>
    <w:p>
      <w:pPr>
        <w:pStyle w:val="ListBullet"/>
      </w:pPr>
      <w:r>
        <w:t>Enrollment PENDING / APPROVED / REJECTED feedback.</w:t>
      </w:r>
    </w:p>
    <w:p>
      <w:pPr>
        <w:pStyle w:val="ListBullet"/>
      </w:pPr>
      <w:r>
        <w:t>Lesson locked / unlocked / completed holatlari.</w:t>
      </w:r>
    </w:p>
    <w:p>
      <w:pPr>
        <w:pStyle w:val="ListBullet"/>
      </w:pPr>
      <w:r>
        <w:t>Test locked / ready / passed / failed / retry holatlari.</w:t>
      </w:r>
    </w:p>
    <w:p>
      <w:pPr>
        <w:pStyle w:val="ListBullet"/>
      </w:pPr>
      <w:r>
        <w:t>Long title, uzun instructor name, uzun price/metadata va text wrapping.</w:t>
      </w:r>
    </w:p>
    <w:p>
      <w:pPr>
        <w:pStyle w:val="ListBullet"/>
      </w:pPr>
      <w:r>
        <w:t>Mobile/tablet responsive behavior va overflow.</w:t>
      </w:r>
    </w:p>
    <w:p>
      <w:pPr>
        <w:pStyle w:val="ListBullet"/>
      </w:pPr>
      <w:r>
        <w:t>403/404/unauthorized fallback holatlari.</w:t>
      </w:r>
    </w:p>
    <w:p>
      <w:pPr>
        <w:pStyle w:val="Heading1"/>
      </w:pPr>
      <w:r>
        <w:t>7. Design token contract</w:t>
      </w:r>
    </w:p>
    <w:p>
      <w:r>
        <w:t>Codex birinchi UI implementationdan oldin Figma’dan tokenlarni chiqarib, markaziy theme yaratadi. Quyidagi nomlash tavsiya; qiymatlar Figma’dan keladi.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Token guruhi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Misol nomlar</w:t>
            </w:r>
          </w:p>
        </w:tc>
        <w:tc>
          <w:tcPr>
            <w:tcW w:type="dxa" w:w="33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Qoida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Brand colors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--color-brand-primary, --color-brand-secondary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Qiymatni Figma’dan oling; tasodifiy HEX yozmang.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Surfaces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--color-bg, --color-surface, --color-surface-muted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Page/card/input backgroundlari.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Text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--color-text, --color-text-muted, --color-text-inverse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Contrast tekshirilsin.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Borders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--color-border, --color-border-strong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Input/card/divider uchun.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State colors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--color-success, --color-warning, --color-danger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Product state uchun; Figma systemga mos.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Radius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--radius-sm/md/lg/xl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Button/input/carddan real qiymatlar.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Shadow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--shadow-sm/md/lg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Faqat Figma’da ishlatilgan elevation tili.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Spacing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--space-* yoki Tailwind theme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Repeat bo‘ladigan Figma spacinglar tokenlashtiriladi.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Typography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font-family, size, weight, line-height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text stylesdan.</w:t>
            </w:r>
          </w:p>
        </w:tc>
      </w:tr>
      <w:tr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Breakpoints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Figma frames / project breakpoints</w:t>
            </w:r>
          </w:p>
        </w:tc>
        <w:tc>
          <w:tcPr>
            <w:tcW w:type="dxa" w:w="3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Avval mavjud frame; yo‘q bo‘lsa documented engineering default.</w:t>
            </w:r>
          </w:p>
        </w:tc>
      </w:tr>
    </w:tbl>
    <w:p/>
    <w:p>
      <w:pPr>
        <w:pStyle w:val="Heading1"/>
      </w:pPr>
      <w:r>
        <w:t>8. Component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Majburiy state/variant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Button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primary/secondary yoki Figma variantlari; default, hover, focus, disabled, loading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Input/Textarea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default, focus, error, disabled; label/helper/error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CourseCard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free/paid; real metadata; no fake rating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Badge/Status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free/paid, pending/approved/rejected, locked/completed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Header/Nav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desktop + mobile navigation; auth state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Section/Container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consistent max-width and spacing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Modal/Drawer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faqat product flow talab qilsa; focus/close behavior</w:t>
            </w:r>
          </w:p>
        </w:tc>
      </w:tr>
      <w:tr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Table/List Admin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6"/>
              </w:rPr>
              <w:t>loading, empty, error, pagination/filter agar story talab qilsa</w:t>
            </w:r>
          </w:p>
        </w:tc>
      </w:tr>
    </w:tbl>
    <w:p/>
    <w:p>
      <w:pPr>
        <w:pStyle w:val="Heading1"/>
      </w:pPr>
      <w:r>
        <w:t>9. Codex UI workflow</w:t>
      </w:r>
    </w:p>
    <w:p>
      <w:pPr>
        <w:pStyle w:val="ListNumber"/>
      </w:pPr>
      <w:r>
        <w:t>UI storyni olishdan oldin AGENTS.md, PRODUCT_CONTEXT.md, DECISIONS.md va DESIGN_SYSTEM.md ni o‘qing.</w:t>
      </w:r>
    </w:p>
    <w:p>
      <w:pPr>
        <w:pStyle w:val="ListNumber"/>
      </w:pPr>
      <w:r>
        <w:t>Relevant Figma frame/componentlarni inspect qiling va frame nom/node reference’ni task notesga yozing.</w:t>
      </w:r>
    </w:p>
    <w:p>
      <w:pPr>
        <w:pStyle w:val="ListNumber"/>
      </w:pPr>
      <w:r>
        <w:t>Token/component mavjudligini tekshiring; yangi qiymatni bevosita page ichiga hard-code qilmang.</w:t>
      </w:r>
    </w:p>
    <w:p>
      <w:pPr>
        <w:pStyle w:val="ListNumber"/>
      </w:pPr>
      <w:r>
        <w:t>Avval reusable primitive/component, keyin page composition yarating.</w:t>
      </w:r>
    </w:p>
    <w:p>
      <w:pPr>
        <w:pStyle w:val="ListNumber"/>
      </w:pPr>
      <w:r>
        <w:t>Functional flow PRDga mosligini tekshiring.</w:t>
      </w:r>
    </w:p>
    <w:p>
      <w:pPr>
        <w:pStyle w:val="ListNumber"/>
      </w:pPr>
      <w:r>
        <w:t>Figma frame o‘lchamlarida va kamida bitta kichik mobile width’da UI’ni tekshiring.</w:t>
      </w:r>
    </w:p>
    <w:p>
      <w:pPr>
        <w:pStyle w:val="ListNumber"/>
      </w:pPr>
      <w:r>
        <w:t>Visual discrepancy bo‘lsa DESIGN_GAP_LOG.md ga sabab va qarorni yozing.</w:t>
      </w:r>
    </w:p>
    <w:p>
      <w:pPr>
        <w:pStyle w:val="ListNumber"/>
      </w:pPr>
      <w:r>
        <w:t>Completion reportda Figma reference, visual deviations va test qilingan viewportlarni ko‘rsating.</w:t>
      </w:r>
    </w:p>
    <w:p>
      <w:pPr>
        <w:pStyle w:val="Heading1"/>
      </w:pPr>
      <w:r>
        <w:t>10. UI Acceptance Criteria</w:t>
      </w:r>
    </w:p>
    <w:p>
      <w:pPr>
        <w:pStyle w:val="ListBullet"/>
      </w:pPr>
      <w:r>
        <w:t>Primary visual tokens Figma’dan olingan va markaziy theme/design token layerda saqlangan.</w:t>
      </w:r>
    </w:p>
    <w:p>
      <w:pPr>
        <w:pStyle w:val="ListBullet"/>
      </w:pPr>
      <w:r>
        <w:t>Sahifa Figma’dagi vizual tilni aniq saqlaydi; o‘zboshimcha palette yoki yangi UI style yo‘q.</w:t>
      </w:r>
    </w:p>
    <w:p>
      <w:pPr>
        <w:pStyle w:val="ListBullet"/>
      </w:pPr>
      <w:r>
        <w:t>PRDga zid Figma funksiyasi implement qilinmagan.</w:t>
      </w:r>
    </w:p>
    <w:p>
      <w:pPr>
        <w:pStyle w:val="ListBullet"/>
      </w:pPr>
      <w:r>
        <w:t>Loading/empty/error/disabled/focus state mavjud bo‘lsa Figma tili bilan uyg‘un.</w:t>
      </w:r>
    </w:p>
    <w:p>
      <w:pPr>
        <w:pStyle w:val="ListBullet"/>
      </w:pPr>
      <w:r>
        <w:t>Desktop va mobile’da overflow, clipping, overlap yo‘q.</w:t>
      </w:r>
    </w:p>
    <w:p>
      <w:pPr>
        <w:pStyle w:val="ListBullet"/>
      </w:pPr>
      <w:r>
        <w:t>Interactive element keyboard focus va semantic elementlarga ega.</w:t>
      </w:r>
    </w:p>
    <w:p>
      <w:pPr>
        <w:pStyle w:val="ListBullet"/>
      </w:pPr>
      <w:r>
        <w:t>Reusable component mavjud bo‘lsa duplicate one-off style yaratilmagan.</w:t>
      </w:r>
    </w:p>
    <w:p>
      <w:pPr>
        <w:pStyle w:val="ListBullet"/>
      </w:pPr>
      <w:r>
        <w:t>Visual deviation bo‘lsa deliberate va hujjatlashtirilgan.</w:t>
      </w:r>
    </w:p>
    <w:p>
      <w:pPr>
        <w:pStyle w:val="Heading1"/>
      </w:pPr>
      <w:r>
        <w:t>11. Figma audit worksheet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Frame / Component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Figma node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Token/measure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Implementation</w:t>
            </w:r>
          </w:p>
        </w:tc>
        <w:tc>
          <w:tcPr>
            <w:tcW w:type="dxa" w:w="201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Deviation / note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Header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TBD by Codex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colors, height, spacing, nav style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Header component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Hero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TBD by Codex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type scale, CTA, container, media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Home hero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Course card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TBD by Codex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radius, shadow, image ratio, metadata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CourseCard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No fake rating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Forms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TBD by Codex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input/button states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Auth + enrollment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Add error/focus states if missing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Course details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TBD by Codex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section rhythm, curriculum, CTA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Course detail page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Product blocks from PRD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Learning UI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TBD by Codex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sidebar/content/status style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Learning page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Add locked/completed states</w:t>
            </w:r>
          </w:p>
        </w:tc>
      </w:tr>
      <w:tr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Admin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TBD by Codex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table/form visual language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Admin shell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sz w:val="15"/>
              </w:rPr>
              <w:t>Keep simple; no unnecessary dashboard complexity</w:t>
            </w:r>
          </w:p>
        </w:tc>
      </w:tr>
    </w:tbl>
    <w:p/>
    <w:p>
      <w:pPr>
        <w:pStyle w:val="Heading1"/>
      </w:pPr>
      <w:r>
        <w:t>12. Design debt / gap log</w:t>
      </w:r>
    </w:p>
    <w:p>
      <w:r>
        <w:t>Har bir Figma’dan deliberate farq quyidagi formatda yoziladi: GAP-ID, page/component, Figma behavior, required product behavior, reason, approved source, status. “Menga yaxshiroq ko‘rindi” asos bo‘la olmaydi.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NeoSkill Product Delivery Pack  •  7-sentabr,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B7280"/>
        <w:sz w:val="16"/>
      </w:rPr>
      <w:t>NeoSkill.uz  |  Design /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737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