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3b43"/>
          <w:sz w:val="20"/>
          <w:szCs w:val="20"/>
          <w:highlight w:val="white"/>
        </w:rPr>
      </w:pPr>
      <w:r w:rsidDel="00000000" w:rsidR="00000000" w:rsidRPr="00000000">
        <w:rPr>
          <w:color w:val="003b43"/>
          <w:sz w:val="20"/>
          <w:szCs w:val="20"/>
          <w:highlight w:val="white"/>
          <w:rtl w:val="0"/>
        </w:rPr>
        <w:t xml:space="preserve">Smallholders are small-scale farmers managing areas varying from less than one hectare to 10 hectares. Women comprise up to almost 50 percent  of the agricultural labour force </w:t>
      </w:r>
    </w:p>
    <w:p w:rsidR="00000000" w:rsidDel="00000000" w:rsidP="00000000" w:rsidRDefault="00000000" w:rsidRPr="00000000" w14:paraId="00000002">
      <w:pPr>
        <w:rPr>
          <w:color w:val="003b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3b43"/>
          <w:sz w:val="20"/>
          <w:szCs w:val="20"/>
          <w:highlight w:val="white"/>
        </w:rPr>
      </w:pPr>
      <w:r w:rsidDel="00000000" w:rsidR="00000000" w:rsidRPr="00000000">
        <w:rPr>
          <w:color w:val="003b43"/>
          <w:sz w:val="20"/>
          <w:szCs w:val="20"/>
          <w:highlight w:val="white"/>
          <w:rtl w:val="0"/>
        </w:rPr>
        <w:t xml:space="preserve">Smallholders provide up to 80 percent of the food supply in Asian and sub-Saharan Africa.</w:t>
      </w:r>
    </w:p>
    <w:p w:rsidR="00000000" w:rsidDel="00000000" w:rsidP="00000000" w:rsidRDefault="00000000" w:rsidRPr="00000000" w14:paraId="00000004">
      <w:pPr>
        <w:rPr>
          <w:color w:val="003b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003b43"/>
          <w:sz w:val="20"/>
          <w:szCs w:val="20"/>
          <w:highlight w:val="white"/>
        </w:rPr>
      </w:pPr>
      <w:r w:rsidDel="00000000" w:rsidR="00000000" w:rsidRPr="00000000">
        <w:rPr>
          <w:color w:val="003b43"/>
          <w:sz w:val="20"/>
          <w:szCs w:val="20"/>
          <w:highlight w:val="white"/>
        </w:rPr>
        <w:drawing>
          <wp:inline distB="114300" distT="114300" distL="114300" distR="114300">
            <wp:extent cx="5731200" cy="4165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03b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3b4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There are an estimated 500 million smallholder farms in developing countries of the world alone, supporting almost two billion people.</w:t>
      </w:r>
    </w:p>
    <w:p w:rsidR="00000000" w:rsidDel="00000000" w:rsidP="00000000" w:rsidRDefault="00000000" w:rsidRPr="00000000" w14:paraId="00000009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Historic rainfall, moisture and temperature conditions related to the current agri-season ones would help smallholders to plan ahead water requirements or variety selection.</w:t>
      </w:r>
    </w:p>
    <w:p w:rsidR="00000000" w:rsidDel="00000000" w:rsidP="00000000" w:rsidRDefault="00000000" w:rsidRPr="00000000" w14:paraId="0000000B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These data are recorded by NASA satellites. </w:t>
      </w:r>
    </w:p>
    <w:p w:rsidR="00000000" w:rsidDel="00000000" w:rsidP="00000000" w:rsidRDefault="00000000" w:rsidRPr="00000000" w14:paraId="0000000D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We want to bring to the smallholder’s farm such information.</w:t>
      </w:r>
    </w:p>
    <w:p w:rsidR="00000000" w:rsidDel="00000000" w:rsidP="00000000" w:rsidRDefault="00000000" w:rsidRPr="00000000" w14:paraId="0000000E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Once the init/end agriseason are defined, the farmer will get:</w:t>
      </w:r>
    </w:p>
    <w:p w:rsidR="00000000" w:rsidDel="00000000" w:rsidP="00000000" w:rsidRDefault="00000000" w:rsidRPr="00000000" w14:paraId="0000000F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Some developing countries do not enjoy the best telecommunications infrastructure.</w:t>
      </w:r>
    </w:p>
    <w:p w:rsidR="00000000" w:rsidDel="00000000" w:rsidP="00000000" w:rsidRDefault="00000000" w:rsidRPr="00000000" w14:paraId="00000018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02122"/>
          <w:sz w:val="24"/>
          <w:szCs w:val="24"/>
          <w:highlight w:val="white"/>
        </w:rPr>
      </w:pPr>
      <w:r w:rsidDel="00000000" w:rsidR="00000000" w:rsidRPr="00000000">
        <w:rPr>
          <w:color w:val="202122"/>
          <w:sz w:val="24"/>
          <w:szCs w:val="24"/>
          <w:highlight w:val="white"/>
        </w:rPr>
        <w:drawing>
          <wp:inline distB="114300" distT="114300" distL="114300" distR="114300">
            <wp:extent cx="5731200" cy="574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