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KasparH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943634" w:space="1" w:sz="12" w:val="single"/>
          <w:right w:space="0" w:sz="0" w:val="nil"/>
          <w:between w:space="0" w:sz="0" w:val="nil"/>
        </w:pBdr>
        <w:shd w:fill="auto" w:val="clear"/>
        <w:spacing w:after="24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63242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632423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Finalidade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Definições acrônimos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e abreviações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Visão Geral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do Sistema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especifica oficialmente os requisitos funcionais, requisitos não funcionais e estabelece o escopo do Sistema </w:t>
      </w:r>
      <w:r w:rsidDel="00000000" w:rsidR="00000000" w:rsidRPr="00000000">
        <w:rPr>
          <w:rtl w:val="0"/>
        </w:rPr>
        <w:t xml:space="preserve">KasparH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desenvolvido pelo </w:t>
      </w:r>
      <w:r w:rsidDel="00000000" w:rsidR="00000000" w:rsidRPr="00000000">
        <w:rPr>
          <w:rtl w:val="0"/>
        </w:rPr>
        <w:t xml:space="preserve">KasparH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restrições e informações do domínio. Serve como base para a equipe de desenvolvimento, na produção de outros artefatos do sistema e como forma de demonstrar suas funcionalidades para o cliente e usuários finais, ao longo de todo o ciclo de vida do produto.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produto desenvolvido a partir deste documento de requisitos é o </w:t>
      </w:r>
      <w:r w:rsidDel="00000000" w:rsidR="00000000" w:rsidRPr="00000000">
        <w:rPr>
          <w:rtl w:val="0"/>
        </w:rPr>
        <w:t xml:space="preserve">KasparH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Seu objetivo de negócio é automatizar e gerenciar todo o processo </w:t>
      </w:r>
      <w:r w:rsidDel="00000000" w:rsidR="00000000" w:rsidRPr="00000000">
        <w:rPr>
          <w:rtl w:val="0"/>
        </w:rPr>
        <w:t xml:space="preserve">relacionado à adoção de crianças em situações de extrema pobreza ou abandono familiar nas zonas nas cidades de quaisquer portes a partir das instituições de adoção e caridade.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acrônimos </w:t>
      </w:r>
      <w:r w:rsidDel="00000000" w:rsidR="00000000" w:rsidRPr="00000000">
        <w:rPr>
          <w:b w:val="1"/>
          <w:rtl w:val="0"/>
        </w:rPr>
        <w:t xml:space="preserve">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fornece as definições de todos os termos, acrônimos e abreviações requeridas para interpretar este documento de requisitos.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abreviações usadas no documento são: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RF00X – Requisito Funcional;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RNF00X – Requisito Não Funcional;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RN00X – Regra de Negócio (requisitos de domínio).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firstLine="62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Requisitos funcionais: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os requisitos funcionais do sistema juntamente com a descrição de cada requisito;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não funcionais: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os requisitos não funcionais do sistema juntamente com a descrição de cada requisito;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Regras de Negócio: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as regras de negócio do sistema juntamente com a descrição de cada uma delas.</w:t>
      </w:r>
    </w:p>
    <w:p w:rsidR="00000000" w:rsidDel="00000000" w:rsidP="00000000" w:rsidRDefault="00000000" w:rsidRPr="00000000" w14:paraId="00000056">
      <w:pPr>
        <w:keepNext w:val="1"/>
        <w:widowControl w:val="1"/>
        <w:spacing w:after="60" w:before="12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do Sistema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RF001 – Funcionalidade 1: o sistema deve registrar instituições de assistência social, sejam elas públicas ou privadas.</w:t>
      </w:r>
    </w:p>
    <w:p w:rsidR="00000000" w:rsidDel="00000000" w:rsidP="00000000" w:rsidRDefault="00000000" w:rsidRPr="00000000" w14:paraId="0000005B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RF002 – Funcionalidade 2: o sistema deve indicar ao usuário a localização das instituições registradas dentro da área de localização atual;</w:t>
      </w:r>
    </w:p>
    <w:p w:rsidR="00000000" w:rsidDel="00000000" w:rsidP="00000000" w:rsidRDefault="00000000" w:rsidRPr="00000000" w14:paraId="0000005C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RF003 – Funcionalidade 3: o sistema de notificação deve notificar aos usuários sobre novas instituições cadastradas, bem como novas informações recém atualizadas.</w:t>
      </w:r>
    </w:p>
    <w:p w:rsidR="00000000" w:rsidDel="00000000" w:rsidP="00000000" w:rsidRDefault="00000000" w:rsidRPr="00000000" w14:paraId="0000005D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RF004 – Funcionalidade 4: o sistema deve permitir o contato entre os usuários comuns e as instituições para a troca de informações.</w:t>
      </w:r>
    </w:p>
    <w:p w:rsidR="00000000" w:rsidDel="00000000" w:rsidP="00000000" w:rsidRDefault="00000000" w:rsidRPr="00000000" w14:paraId="0000005E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RF005 - Funcionalidade 5: o sistema deve permitir a publicação de informações por parte das instituições para fins informativos.</w:t>
      </w:r>
    </w:p>
    <w:p w:rsidR="00000000" w:rsidDel="00000000" w:rsidP="00000000" w:rsidRDefault="00000000" w:rsidRPr="00000000" w14:paraId="0000005F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RNF001 – Requisito não funcional 1: o sistema </w:t>
      </w:r>
      <w:r w:rsidDel="00000000" w:rsidR="00000000" w:rsidRPr="00000000">
        <w:rPr>
          <w:i w:val="1"/>
          <w:rtl w:val="0"/>
        </w:rPr>
        <w:t xml:space="preserve">deve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prover</w:t>
      </w:r>
      <w:r w:rsidDel="00000000" w:rsidR="00000000" w:rsidRPr="00000000">
        <w:rPr>
          <w:i w:val="1"/>
          <w:rtl w:val="0"/>
        </w:rPr>
        <w:t xml:space="preserve"> a veracidade, confidencialidade e integridade dos dados registrados através do banco de dados, uma vez que as instituições precisam de existência comprovada.</w:t>
      </w:r>
    </w:p>
    <w:p w:rsidR="00000000" w:rsidDel="00000000" w:rsidP="00000000" w:rsidRDefault="00000000" w:rsidRPr="00000000" w14:paraId="00000062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RNF002 – Requisito não funcional 2: o sistema deve estar disponível em plataformas mobile, sejam elas Android ou IOS, para livre utilização. </w:t>
      </w:r>
    </w:p>
    <w:p w:rsidR="00000000" w:rsidDel="00000000" w:rsidP="00000000" w:rsidRDefault="00000000" w:rsidRPr="00000000" w14:paraId="00000063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RNF003 – Requisito não funcional 3: o</w:t>
      </w:r>
      <w:r w:rsidDel="00000000" w:rsidR="00000000" w:rsidRPr="00000000">
        <w:rPr>
          <w:i w:val="1"/>
          <w:rtl w:val="0"/>
        </w:rPr>
        <w:t xml:space="preserve"> sistema utilizará criptografía SHA-3 para o tráfego e armazenamento das senhas.</w:t>
      </w:r>
    </w:p>
    <w:p w:rsidR="00000000" w:rsidDel="00000000" w:rsidP="00000000" w:rsidRDefault="00000000" w:rsidRPr="00000000" w14:paraId="00000064">
      <w:pPr>
        <w:spacing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RNF004 - Requisito não funcional 3: </w:t>
      </w:r>
      <w:r w:rsidDel="00000000" w:rsidR="00000000" w:rsidRPr="00000000">
        <w:rPr>
          <w:i w:val="1"/>
          <w:rtl w:val="0"/>
        </w:rPr>
        <w:t xml:space="preserve">O sistema deve se comunicar com um banco SQL</w:t>
      </w:r>
    </w:p>
    <w:p w:rsidR="00000000" w:rsidDel="00000000" w:rsidP="00000000" w:rsidRDefault="00000000" w:rsidRPr="00000000" w14:paraId="00000065">
      <w:pPr>
        <w:widowControl w:val="1"/>
        <w:spacing w:before="240"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RNF005 - Requisito não funcional 4: O sistema deverá estar disponível 80% do             tempo.</w:t>
      </w:r>
    </w:p>
    <w:p w:rsidR="00000000" w:rsidDel="00000000" w:rsidP="00000000" w:rsidRDefault="00000000" w:rsidRPr="00000000" w14:paraId="00000066">
      <w:pPr>
        <w:spacing w:before="240" w:lineRule="auto"/>
        <w:ind w:left="709" w:firstLine="0"/>
        <w:jc w:val="both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RN001 – Regra de Negócio: o sistema final deve permitir o registro e cadastro de instituições das seguintes naturezas: assistência social a crianças em situação de rompimento de vínculo familiar; caridade a crianças de famílias em extrema pobreza; sejam de administração pública ou privada sem fins lucrativos.</w:t>
      </w:r>
    </w:p>
    <w:p w:rsidR="00000000" w:rsidDel="00000000" w:rsidP="00000000" w:rsidRDefault="00000000" w:rsidRPr="00000000" w14:paraId="00000068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RN002 – Regra de Negócio: o sistema registrará por rastreamento as instituições públicas, uma vez que são administradas pelo governo. Enquanto as privadas devem cadastrar-se por meio do sistema.</w:t>
      </w:r>
    </w:p>
    <w:p w:rsidR="00000000" w:rsidDel="00000000" w:rsidP="00000000" w:rsidRDefault="00000000" w:rsidRPr="00000000" w14:paraId="00000069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RN003 – Regra de Negócio: os dados a serem cadastrados pelas instituições consistem em: nome da empresa, localização, duas cópias autenticadas do RG e CPF de cada sócio.</w:t>
      </w:r>
    </w:p>
    <w:p w:rsidR="00000000" w:rsidDel="00000000" w:rsidP="00000000" w:rsidRDefault="00000000" w:rsidRPr="00000000" w14:paraId="0000006A">
      <w:pPr>
        <w:spacing w:after="240" w:befor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RN004 – Regra de Negócio: alterações de dados apresentáveis no sistema por parte da instituição deverão ser notificados ao sistema.</w:t>
      </w:r>
    </w:p>
    <w:p w:rsidR="00000000" w:rsidDel="00000000" w:rsidP="00000000" w:rsidRDefault="00000000" w:rsidRPr="00000000" w14:paraId="0000006B">
      <w:pPr>
        <w:spacing w:after="240" w:before="240" w:lineRule="auto"/>
        <w:ind w:left="709" w:firstLine="0"/>
        <w:jc w:val="both"/>
        <w:rPr/>
      </w:pPr>
      <w:r w:rsidDel="00000000" w:rsidR="00000000" w:rsidRPr="00000000">
        <w:rPr>
          <w:i w:val="1"/>
          <w:rtl w:val="0"/>
        </w:rPr>
        <w:t xml:space="preserve">RN005 – Regra de Negócio: os usuários que desejam a adoção deverão comprovar capacidade financeira e ambiente familiar propício para os cuidados da criança a ser adotada.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276" w:top="1417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Arquivo:  Documento de Requisitos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KasparH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Última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Atualização: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22 de outubro de 2021, 11:10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KasparH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634" w:space="1" w:sz="12" w:val="single"/>
      </w:pBdr>
      <w:spacing w:before="400" w:lineRule="auto"/>
      <w:jc w:val="center"/>
    </w:pPr>
    <w:rPr>
      <w:smallCaps w:val="1"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before="400" w:lineRule="auto"/>
      <w:jc w:val="center"/>
    </w:pPr>
    <w:rPr>
      <w:smallCaps w:val="1"/>
      <w:color w:val="632423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before="300" w:lineRule="auto"/>
      <w:jc w:val="center"/>
    </w:pPr>
    <w:rPr>
      <w:smallCaps w:val="1"/>
      <w:color w:val="622423"/>
    </w:rPr>
  </w:style>
  <w:style w:type="paragraph" w:styleId="Heading4">
    <w:name w:val="heading 4"/>
    <w:basedOn w:val="Normal"/>
    <w:next w:val="Normal"/>
    <w:pPr>
      <w:pBdr>
        <w:bottom w:color="943634" w:space="1" w:sz="4" w:val="dotted"/>
      </w:pBdr>
      <w:spacing w:after="120" w:lineRule="auto"/>
      <w:jc w:val="center"/>
    </w:pPr>
    <w:rPr>
      <w:smallCaps w:val="1"/>
      <w:color w:val="622423"/>
    </w:rPr>
  </w:style>
  <w:style w:type="paragraph" w:styleId="Heading5">
    <w:name w:val="heading 5"/>
    <w:basedOn w:val="Normal"/>
    <w:next w:val="Normal"/>
    <w:pPr>
      <w:spacing w:after="120" w:before="320" w:lineRule="auto"/>
      <w:jc w:val="center"/>
    </w:pPr>
    <w:rPr>
      <w:smallCaps w:val="1"/>
      <w:color w:val="622423"/>
    </w:rPr>
  </w:style>
  <w:style w:type="paragraph" w:styleId="Heading6">
    <w:name w:val="heading 6"/>
    <w:basedOn w:val="Normal"/>
    <w:next w:val="Normal"/>
    <w:pPr>
      <w:spacing w:after="120" w:lineRule="auto"/>
      <w:jc w:val="center"/>
    </w:pPr>
    <w:rPr>
      <w:smallCaps w:val="1"/>
      <w:color w:val="943634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Rule="auto"/>
      <w:jc w:val="center"/>
    </w:pPr>
    <w:rPr>
      <w:smallCaps w:val="1"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Rule="auto"/>
      <w:jc w:val="center"/>
    </w:pPr>
    <w:rPr>
      <w:smallCaps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