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 Campus Jaboatão dos Guararapes integra a terceira etapa de expansão da Rede Federal de Educação Profissional, Científica e Tecnológica, instituída pela Lei nº 11.195/2005, juntamente com as unidades de Abreu e Lima, Cabo de Santo Agostinho, Igarassu, Olinda, Palmares e Paulista. Sua implantação foi resultado de um planejamento estratégico que contou com consultoria especializada para mapear as necessidades do mercado de trabalho local e com uma consulta pública voltada à identificação dos interesses da comunidade. A partir desse processo, foram definidos como cursos prioritários para o município: Técnico em Informática para Internet, Técnico em Qualidade, Técnico em Fabricação Mecânica e Técnico em Soldagem — sendo os dois primeiros ofertados inicialmente em sede provisória.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As atividades acadêmicas tiveram início no primeiro semestre de 2014, com a oferta do curso de Assistente de Produção Cultural, no âmbito do Programa Nacional de Acesso ao Ensino Técnico e Emprego (Pronatec). No segundo semestre do mesmo ano, foram abertas as primeiras turmas regulares dos cursos técnicos em Informática para Internet e em Qualidade, nos turnos da tarde e da noite, consolidando a base formativa do campus. Sua inauguração oficial ocorreu em 14 de outubro de 2014.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Em abril de 2016, a instituição celebrou a formatura das primeiras turmas dos cursos técnicos subsequentes em Informática para Internet e em Qualidade. Nesse mesmo ano, ampliou sua atuação acadêmica com a criação da primeira turma da pós-graduação lato sensu em Gestão e Qualidade em Tecnologia da Informação e Comunicação, marcando a expansão da unidade para a formação continuada em nível de especialização.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Inicialmente, as atividades do campus funcionaram em espaços provisórios — no Colégio Atual, no bairro de Piedade, e no antigo prédio do SESI Jaboatão. Atualmente, o Campus Jaboatão dos Guararapes encontra-se instalado em sua sede definitiva, localizada na Estrada de Bulhões, s/n, no bairro de Bulhões, nas proximidades do centro do município.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 trajetória do campus evidencia o compromisso do IFPE com a interiorização e a consolidação da educação profissional, científica e tecnológica de qualidade, fortalecendo o desenvolvimento regional e ampliando as oportunidades de formação acadêmica.</w:t>
      </w:r>
    </w:p>
    <w:sectPr>
      <w:type w:val="nextPage"/>
      <w:pgSz w:w="11906" w:h="16838"/>
      <w:pgMar w:left="1701" w:right="1134" w:gutter="0" w:header="0" w:top="1701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LibreOffice/25.8.3.2$Linux_X86_64 LibreOffice_project/580$Build-2</Application>
  <AppVersion>15.0000</AppVersion>
  <Pages>1</Pages>
  <Words>339</Words>
  <Characters>1935</Characters>
  <CharactersWithSpaces>2271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2025-11-16T23:58:32Z</dcterms:created>
  <dc:creator/>
  <dc:description/>
  <dc:language>pt-BR</dc:language>
  <cp:lastModifiedBy/>
  <dcterms:modified xsi:type="dcterms:W3CDTF">2025-12-08T23:16:18Z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