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1905000" cy="952500"/>
            <wp:effectExtent l="0" t="0" r="0" b="0"/>
            <wp:docPr id="1" name="Drawing 0" des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0" descr="PNG"/>
                    <pic:cNvPicPr>
                      <a:picLocks noChangeAspect="1" noChangeArrowheads="1"/>
                    </pic:cNvPicPr>
                  </pic:nvPicPr>
                  <pic:blipFill>
                    <a:blip r:embed="rId2"/>
                    <a:stretch>
                      <a:fillRect/>
                    </a:stretch>
                  </pic:blipFill>
                  <pic:spPr bwMode="auto">
                    <a:xfrm>
                      <a:off x="0" y="0"/>
                      <a:ext cx="1905000" cy="952500"/>
                    </a:xfrm>
                    <a:prstGeom prst="rect">
                      <a:avLst/>
                    </a:prstGeom>
                    <a:noFill/>
                  </pic:spPr>
                </pic:pic>
              </a:graphicData>
            </a:graphic>
          </wp:inline>
        </w:drawing>
      </w:r>
      <w:r>
        <w:rPr>
          <w:rFonts w:eastAsia="Times New Roman" w:cs="Times New Roman" w:ascii="Times New Roman" w:hAnsi="Times New Roman"/>
          <w:sz w:val="24"/>
        </w:rPr>
        <w:br/>
        <w:t>MINISTÉRIO DA EDUCAÇÃO</w:t>
        <w:br/>
        <w:t>SECRETARIA DE EDUCAÇÃO PROFISSIONAL E TECNOLÓGICA</w:t>
        <w:br/>
        <w:t>INSTITUTO FEDERAL DE EDUCAÇÃO, CIÊNCIA E TECNOLOGIA DE PERNAMBUCO</w:t>
        <w:br/>
      </w:r>
      <w:r>
        <w:rPr>
          <w:rFonts w:eastAsia="Times New Roman" w:cs="Times New Roman" w:ascii="Times New Roman" w:hAnsi="Times New Roman"/>
          <w:i/>
          <w:sz w:val="24"/>
        </w:rPr>
        <w:t>CAMPUS</w:t>
      </w:r>
      <w:r>
        <w:rPr>
          <w:rFonts w:eastAsia="Times New Roman" w:cs="Times New Roman" w:ascii="Times New Roman" w:hAnsi="Times New Roman"/>
          <w:sz w:val="24"/>
        </w:rPr>
        <w:t xml:space="preserve"> {{campus}}</w:t>
        <w:br/>
        <w:t>DIREÇÃO DE ENSINO</w:t>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Table"/>
        <w:bidi w:val="0"/>
        <w:jc w:val="left"/>
        <w:rPr/>
      </w:pPr>
      <w:r>
        <w:rPr/>
      </w:r>
    </w:p>
    <w:p>
      <w:pPr>
        <w:pStyle w:val="Normal"/>
        <w:jc w:val="center"/>
        <w:rPr/>
      </w:pPr>
      <w:r>
        <w:rPr>
          <w:rFonts w:eastAsia="Times New Roman" w:cs="Times New Roman" w:ascii="Times New Roman" w:hAnsi="Times New Roman"/>
          <w:b/>
          <w:sz w:val="24"/>
        </w:rPr>
        <w:t>PROJETO PEDAGÓGICO DO CURSO SUPERIOR DE {{nome_do_curso}}</w:t>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i w:val="false"/>
          <w:i w:val="false"/>
          <w:caps w:val="false"/>
          <w:smallCaps w:val="false"/>
          <w:strike w:val="false"/>
          <w:dstrike w:val="false"/>
          <w:color w:val="000000"/>
          <w:u w:val="none"/>
          <w:effect w:val="none"/>
          <w:shd w:fill="FFF2CC" w:val="clear"/>
        </w:rPr>
      </w:pPr>
      <w:r>
        <w:rPr>
          <w:i w:val="false"/>
          <w:caps w:val="false"/>
          <w:smallCaps w:val="false"/>
          <w:strike w:val="false"/>
          <w:dstrike w:val="false"/>
          <w:color w:val="000000"/>
          <w:u w:val="none"/>
          <w:effect w:val="none"/>
          <w:shd w:fill="FFF2CC" w:val="clear"/>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SIGLAS</w:t>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GRAFICOS</w:t>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FIGURAS</w:t>
      </w:r>
    </w:p>
    <w:p>
      <w:pPr>
        <w:pStyle w:val="TableofFigures"/>
        <w:tabs>
          <w:tab w:val="clear" w:pos="9638"/>
          <w:tab w:val="right" w:pos="9637" w:leader="dot"/>
        </w:tabs>
        <w:rPr/>
      </w:pPr>
      <w:r>
        <w:fldChar w:fldCharType="begin"/>
      </w:r>
      <w:r>
        <w:rPr/>
        <w:instrText xml:space="preserve"> TOC \c "Quadro" \h </w:instrText>
      </w:r>
      <w:r>
        <w:rPr/>
        <w:fldChar w:fldCharType="separate"/>
      </w:r>
      <w:r>
        <w:rPr/>
        <w:t>Quadro 1: Identificação da Mantenedora</w:t>
        <w:tab/>
        <w:t>8</w:t>
      </w:r>
    </w:p>
    <w:p>
      <w:pPr>
        <w:pStyle w:val="TableofFigures"/>
        <w:tabs>
          <w:tab w:val="clear" w:pos="9638"/>
          <w:tab w:val="right" w:pos="9637" w:leader="dot"/>
        </w:tabs>
        <w:rPr/>
      </w:pPr>
      <w:r>
        <w:rPr/>
        <w:t>Quadro 2: Identificação da Proponente</w:t>
        <w:tab/>
        <w:t>8</w:t>
      </w:r>
    </w:p>
    <w:p>
      <w:pPr>
        <w:pStyle w:val="TableofFigures"/>
        <w:tabs>
          <w:tab w:val="clear" w:pos="9638"/>
          <w:tab w:val="right" w:pos="9637" w:leader="dot"/>
        </w:tabs>
        <w:rPr/>
      </w:pPr>
      <w:r>
        <w:rPr/>
        <w:t>Quadro 3: Identificação do Curso</w:t>
        <w:tab/>
        <w:t>9</w:t>
      </w:r>
    </w:p>
    <w:p>
      <w:pPr>
        <w:pStyle w:val="TableofFigures"/>
        <w:tabs>
          <w:tab w:val="clear" w:pos="9638"/>
          <w:tab w:val="right" w:pos="9637" w:leader="dot"/>
        </w:tabs>
        <w:rPr/>
      </w:pPr>
      <w:r>
        <w:rPr/>
        <w:t>Quadro 4: Indicadores de qualidade do curso</w:t>
        <w:tab/>
        <w:t>11</w:t>
      </w:r>
    </w:p>
    <w:p>
      <w:pPr>
        <w:pStyle w:val="TableofFigures"/>
        <w:tabs>
          <w:tab w:val="clear" w:pos="9638"/>
          <w:tab w:val="right" w:pos="9637" w:leader="dot"/>
        </w:tabs>
        <w:rPr/>
      </w:pPr>
      <w:r>
        <w:rPr/>
        <w:t>Quadro 5: Situação do Curso</w:t>
        <w:tab/>
        <w:t>11</w:t>
      </w:r>
    </w:p>
    <w:p>
      <w:pPr>
        <w:pStyle w:val="TableofFigures"/>
        <w:tabs>
          <w:tab w:val="clear" w:pos="9638"/>
          <w:tab w:val="right" w:pos="9637" w:leader="dot"/>
        </w:tabs>
        <w:rPr/>
      </w:pPr>
      <w:r>
        <w:rPr/>
        <w:t>Quadro 6: Status do Curso</w:t>
        <w:tab/>
        <w:t>11</w:t>
      </w:r>
    </w:p>
    <w:p>
      <w:pPr>
        <w:pStyle w:val="TableofFigures"/>
        <w:tabs>
          <w:tab w:val="clear" w:pos="9638"/>
          <w:tab w:val="right" w:pos="9637" w:leader="dot"/>
        </w:tabs>
        <w:rPr/>
      </w:pPr>
      <w:r>
        <w:rPr/>
        <w:t>Quadro 7: Cursos ofertados no mesmo eixo tecnológico no IFPE Campus {{campus}}</w:t>
        <w:tab/>
        <w:t>12</w:t>
      </w:r>
    </w:p>
    <w:p>
      <w:pPr>
        <w:pStyle w:val="TableofFigures"/>
        <w:tabs>
          <w:tab w:val="clear" w:pos="9638"/>
          <w:tab w:val="right" w:pos="9637" w:leader="dot"/>
        </w:tabs>
        <w:rPr/>
      </w:pPr>
      <w:r>
        <w:rPr/>
        <w:t>Quadro 8: Habilitação, Qualificações e Especializações</w:t>
        <w:tab/>
        <w:t>12</w:t>
      </w:r>
    </w:p>
    <w:p>
      <w:pPr>
        <w:pStyle w:val="TableofFigures"/>
        <w:tabs>
          <w:tab w:val="clear" w:pos="9638"/>
          <w:tab w:val="right" w:pos="9637" w:leader="dot"/>
        </w:tabs>
        <w:rPr/>
      </w:pPr>
      <w:r>
        <w:rPr/>
        <w:t>Quadro 9: Desenho Curricular</w:t>
        <w:tab/>
        <w:t>23</w:t>
      </w:r>
    </w:p>
    <w:p>
      <w:pPr>
        <w:pStyle w:val="TableofFigures"/>
        <w:tabs>
          <w:tab w:val="clear" w:pos="9638"/>
          <w:tab w:val="right" w:pos="9637" w:leader="dot"/>
        </w:tabs>
        <w:rPr/>
      </w:pPr>
      <w:r>
        <w:rPr/>
        <w:t>Quadro 10: Componentes Optativos</w:t>
        <w:tab/>
        <w:t>23</w:t>
      </w:r>
    </w:p>
    <w:p>
      <w:pPr>
        <w:pStyle w:val="TableofFigures"/>
        <w:tabs>
          <w:tab w:val="clear" w:pos="9638"/>
          <w:tab w:val="right" w:pos="9637" w:leader="dot"/>
        </w:tabs>
        <w:rPr/>
      </w:pPr>
      <w:r>
        <w:rPr/>
        <w:t>Quadro 11: Distribuição Percentual da Carga Horária do Currículo</w:t>
        <w:tab/>
        <w:t>24</w:t>
      </w:r>
    </w:p>
    <w:p>
      <w:pPr>
        <w:pStyle w:val="TableofFigures"/>
        <w:tabs>
          <w:tab w:val="clear" w:pos="9638"/>
          <w:tab w:val="right" w:pos="9637" w:leader="dot"/>
        </w:tabs>
        <w:rPr/>
      </w:pPr>
      <w:r>
        <w:rPr/>
        <w:t>Quadro 12: Limite de CH para validação das Atividades Complementares do Curso</w:t>
        <w:tab/>
        <w:t>26</w:t>
      </w:r>
    </w:p>
    <w:p>
      <w:pPr>
        <w:pStyle w:val="TableofFigures"/>
        <w:tabs>
          <w:tab w:val="clear" w:pos="9638"/>
          <w:tab w:val="right" w:pos="9637" w:leader="dot"/>
        </w:tabs>
        <w:rPr/>
      </w:pPr>
      <w:r>
        <w:rPr/>
        <w:t>Quadro 13: Qualificações da Coordenação do Curso</w:t>
        <w:tab/>
        <w:t>33</w:t>
      </w:r>
    </w:p>
    <w:p>
      <w:pPr>
        <w:pStyle w:val="TableofFigures"/>
        <w:tabs>
          <w:tab w:val="clear" w:pos="9638"/>
          <w:tab w:val="right" w:pos="9637" w:leader="dot"/>
        </w:tabs>
        <w:rPr/>
      </w:pPr>
      <w:r>
        <w:rPr/>
        <w:t>Quadro 14: Distribuição dos ambientes educacionais e administrativos disponibilizados no curso</w:t>
        <w:tab/>
        <w:t>36</w:t>
      </w:r>
    </w:p>
    <w:p>
      <w:pPr>
        <w:pStyle w:val="TableofFigures"/>
        <w:tabs>
          <w:tab w:val="clear" w:pos="9638"/>
          <w:tab w:val="right" w:pos="9637" w:leader="dot"/>
        </w:tabs>
        <w:rPr/>
      </w:pPr>
      <w:r>
        <w:rPr/>
        <w:t>Quadro 15: Distribuição dos equipamentos disponibilizados nos ambiente</w:t>
        <w:tab/>
        <w:t>36</w:t>
      </w:r>
    </w:p>
    <w:p>
      <w:pPr>
        <w:pStyle w:val="TableofFigures"/>
        <w:tabs>
          <w:tab w:val="clear" w:pos="9638"/>
          <w:tab w:val="right" w:pos="9637" w:leader="dot"/>
        </w:tabs>
        <w:rPr/>
      </w:pPr>
      <w:r>
        <w:rPr/>
        <w:t>Quadro 16: Mobiliário</w:t>
        <w:tab/>
        <w:t>37</w:t>
      </w:r>
    </w:p>
    <w:p>
      <w:pPr>
        <w:pStyle w:val="TableofFigures"/>
        <w:tabs>
          <w:tab w:val="clear" w:pos="9638"/>
          <w:tab w:val="right" w:pos="9637" w:leader="dot"/>
        </w:tabs>
        <w:rPr/>
      </w:pPr>
      <w:r>
        <w:rPr/>
        <w:t>Quadro 17: Instalações Docentes</w:t>
        <w:tab/>
        <w:t>37</w:t>
      </w:r>
    </w:p>
    <w:p>
      <w:pPr>
        <w:pStyle w:val="TableofFigures"/>
        <w:tabs>
          <w:tab w:val="clear" w:pos="9638"/>
          <w:tab w:val="right" w:pos="9637" w:leader="dot"/>
        </w:tabs>
        <w:rPr/>
      </w:pPr>
      <w:r>
        <w:rPr/>
        <w:t>Quadro 18: Gabinetes de trabalho para professores</w:t>
        <w:tab/>
        <w:t>37</w:t>
      </w:r>
    </w:p>
    <w:p>
      <w:pPr>
        <w:pStyle w:val="TableofFigures"/>
        <w:tabs>
          <w:tab w:val="clear" w:pos="9638"/>
          <w:tab w:val="right" w:pos="9637" w:leader="dot"/>
        </w:tabs>
        <w:rPr/>
      </w:pPr>
      <w:r>
        <w:rPr/>
        <w:t>Quadro 19: Discriminação</w:t>
        <w:tab/>
        <w:t>38</w:t>
      </w:r>
    </w:p>
    <w:p>
      <w:pPr>
        <w:pStyle w:val="TableofFigures"/>
        <w:tabs>
          <w:tab w:val="clear" w:pos="9638"/>
          <w:tab w:val="right" w:pos="9637" w:leader="dot"/>
        </w:tabs>
        <w:rPr/>
      </w:pPr>
      <w:r>
        <w:rPr/>
        <w:t>Quadro 20: Mobiliário</w:t>
        <w:tab/>
        <w:t>38</w:t>
      </w:r>
    </w:p>
    <w:p>
      <w:pPr>
        <w:pStyle w:val="TableofFigures"/>
        <w:tabs>
          <w:tab w:val="clear" w:pos="9638"/>
          <w:tab w:val="right" w:pos="9637" w:leader="dot"/>
        </w:tabs>
        <w:rPr/>
      </w:pPr>
      <w:r>
        <w:rPr/>
        <w:t>Quadro 21: Equipamentos</w:t>
        <w:tab/>
        <w:t>38</w:t>
      </w:r>
    </w:p>
    <w:p>
      <w:pPr>
        <w:pStyle w:val="TableofFigures"/>
        <w:tabs>
          <w:tab w:val="clear" w:pos="9638"/>
          <w:tab w:val="right" w:pos="9637" w:leader="dot"/>
        </w:tabs>
        <w:rPr/>
      </w:pPr>
      <w:r>
        <w:rPr/>
        <w:t>Quadro 22:  Descrição dos laboratórios</w:t>
        <w:tab/>
        <w:t>38</w:t>
      </w:r>
    </w:p>
    <w:p>
      <w:pPr>
        <w:pStyle w:val="TableofFigures"/>
        <w:tabs>
          <w:tab w:val="clear" w:pos="9638"/>
          <w:tab w:val="right" w:pos="9637" w:leader="dot"/>
        </w:tabs>
        <w:rPr/>
      </w:pPr>
      <w:r>
        <w:rPr/>
        <w:t>Quadro 23: Horário de Funcionamento dos laboratórios</w:t>
        <w:tab/>
        <w:t>38</w:t>
      </w:r>
    </w:p>
    <w:p>
      <w:pPr>
        <w:pStyle w:val="TableofFigures"/>
        <w:tabs>
          <w:tab w:val="clear" w:pos="9638"/>
          <w:tab w:val="right" w:pos="9637" w:leader="dot"/>
        </w:tabs>
        <w:rPr/>
      </w:pPr>
      <w:r>
        <w:rPr/>
        <w:t>Quadro 24: Horário de Funcionamento da(s) sala(s) de aula(s) </w:t>
        <w:tab/>
        <w:t>39</w:t>
      </w:r>
      <w:r>
        <w:rPr/>
        <w:fldChar w:fldCharType="end"/>
      </w:r>
    </w:p>
    <w:p>
      <w:pPr>
        <w:pStyle w:val="BodyText"/>
        <w:rPr/>
      </w:pPr>
      <w:r>
        <w:rPr/>
      </w:r>
      <w:r>
        <w:br w:type="page"/>
      </w:r>
    </w:p>
    <w:p>
      <w:pPr>
        <w:pStyle w:val="BodyText"/>
        <w:spacing w:before="0" w:after="140"/>
        <w:jc w:val="center"/>
        <w:rPr>
          <w:b/>
          <w:bCs/>
        </w:rPr>
      </w:pPr>
      <w:r>
        <w:rPr>
          <w:b/>
          <w:bCs/>
        </w:rPr>
        <w:tab/>
        <w:t>SUMÁRIO</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1 APRESENTAÇÃO</w:t>
          </w:r>
          <w:r>
            <w:rPr/>
            <w:tab/>
            <w:t>8</w:t>
          </w:r>
        </w:p>
        <w:p>
          <w:pPr>
            <w:pStyle w:val="TOC1"/>
            <w:tabs>
              <w:tab w:val="clear" w:pos="9638"/>
              <w:tab w:val="right" w:pos="9637" w:leader="dot"/>
            </w:tabs>
            <w:rPr/>
          </w:pPr>
          <w:r>
            <w:rPr/>
            <w:t>2 DADOS DA INSTITUIÇÃO</w:t>
            <w:tab/>
            <w:t>8</w:t>
          </w:r>
        </w:p>
        <w:p>
          <w:pPr>
            <w:pStyle w:val="TOC2"/>
            <w:tabs>
              <w:tab w:val="clear" w:pos="9638"/>
              <w:tab w:val="right" w:pos="9637" w:leader="dot"/>
            </w:tabs>
            <w:rPr/>
          </w:pPr>
          <w:r>
            <w:rPr/>
            <w:t>2.1 Da Mantenedora</w:t>
            <w:tab/>
            <w:t>8</w:t>
          </w:r>
        </w:p>
        <w:p>
          <w:pPr>
            <w:pStyle w:val="TOC2"/>
            <w:tabs>
              <w:tab w:val="clear" w:pos="9638"/>
              <w:tab w:val="right" w:pos="9637" w:leader="dot"/>
            </w:tabs>
            <w:rPr/>
          </w:pPr>
          <w:r>
            <w:rPr/>
            <w:t>2.2 Da Instituição Proponente do Curso</w:t>
            <w:tab/>
            <w:t>8</w:t>
          </w:r>
        </w:p>
        <w:p>
          <w:pPr>
            <w:pStyle w:val="TOC2"/>
            <w:tabs>
              <w:tab w:val="clear" w:pos="9638"/>
              <w:tab w:val="right" w:pos="9637" w:leader="dot"/>
            </w:tabs>
            <w:rPr/>
          </w:pPr>
          <w:r>
            <w:rPr/>
            <w:t>2.3 Situação do Curso</w:t>
            <w:tab/>
            <w:t>9</w:t>
          </w:r>
        </w:p>
        <w:p>
          <w:pPr>
            <w:pStyle w:val="TOC1"/>
            <w:tabs>
              <w:tab w:val="clear" w:pos="9638"/>
              <w:tab w:val="right" w:pos="9637" w:leader="dot"/>
            </w:tabs>
            <w:rPr/>
          </w:pPr>
          <w:r>
            <w:rPr/>
            <w:t>3 HISTÓRICO DA INSTITUIÇÃO – IFPE</w:t>
            <w:tab/>
            <w:t>12</w:t>
          </w:r>
        </w:p>
        <w:p>
          <w:pPr>
            <w:pStyle w:val="TOC1"/>
            <w:tabs>
              <w:tab w:val="clear" w:pos="9638"/>
              <w:tab w:val="right" w:pos="9637" w:leader="dot"/>
            </w:tabs>
            <w:rPr/>
          </w:pPr>
          <w:r>
            <w:rPr/>
            <w:t>4 HISTÓRICO DO CAMPUS {{campus}}</w:t>
            <w:tab/>
            <w:t>13</w:t>
          </w:r>
        </w:p>
        <w:p>
          <w:pPr>
            <w:pStyle w:val="TOC1"/>
            <w:tabs>
              <w:tab w:val="clear" w:pos="9638"/>
              <w:tab w:val="right" w:pos="9637" w:leader="dot"/>
            </w:tabs>
            <w:rPr/>
          </w:pPr>
          <w:r>
            <w:rPr/>
            <w:t>5 HISTÓRICO DO CURSO</w:t>
            <w:tab/>
            <w:t>13</w:t>
          </w:r>
        </w:p>
        <w:p>
          <w:pPr>
            <w:pStyle w:val="TOC1"/>
            <w:tabs>
              <w:tab w:val="clear" w:pos="9638"/>
              <w:tab w:val="right" w:pos="9637" w:leader="dot"/>
            </w:tabs>
            <w:rPr/>
          </w:pPr>
          <w:r>
            <w:rPr/>
            <w:t>6 JUSTIFICATIVA</w:t>
            <w:tab/>
            <w:t>14</w:t>
          </w:r>
        </w:p>
        <w:p>
          <w:pPr>
            <w:pStyle w:val="TOC2"/>
            <w:tabs>
              <w:tab w:val="clear" w:pos="9638"/>
              <w:tab w:val="right" w:pos="9637" w:leader="dot"/>
            </w:tabs>
            <w:rPr/>
          </w:pPr>
          <w:r>
            <w:rPr/>
            <w:t>6.1 Objetivos</w:t>
            <w:tab/>
            <w:t>14</w:t>
          </w:r>
        </w:p>
        <w:p>
          <w:pPr>
            <w:pStyle w:val="TOC3"/>
            <w:tabs>
              <w:tab w:val="clear" w:pos="9638"/>
              <w:tab w:val="right" w:pos="9637" w:leader="dot"/>
            </w:tabs>
            <w:rPr/>
          </w:pPr>
          <w:r>
            <w:rPr/>
            <w:t>6.1.1 Objetivo Geral</w:t>
            <w:tab/>
            <w:t>14</w:t>
          </w:r>
        </w:p>
        <w:p>
          <w:pPr>
            <w:pStyle w:val="TOC3"/>
            <w:tabs>
              <w:tab w:val="clear" w:pos="9638"/>
              <w:tab w:val="right" w:pos="9637" w:leader="dot"/>
            </w:tabs>
            <w:rPr/>
          </w:pPr>
          <w:r>
            <w:rPr/>
            <w:t>6.1.2 Objetivos Específicos</w:t>
            <w:tab/>
            <w:t>14</w:t>
          </w:r>
        </w:p>
        <w:p>
          <w:pPr>
            <w:pStyle w:val="TOC3"/>
            <w:tabs>
              <w:tab w:val="clear" w:pos="9638"/>
              <w:tab w:val="right" w:pos="9637" w:leader="dot"/>
            </w:tabs>
            <w:rPr/>
          </w:pPr>
          <w:r>
            <w:rPr/>
            <w:t>6.1.3 Articulação entre os objetivos e as características locais e regionais</w:t>
            <w:tab/>
            <w:t>14</w:t>
          </w:r>
        </w:p>
        <w:p>
          <w:pPr>
            <w:pStyle w:val="TOC3"/>
            <w:tabs>
              <w:tab w:val="clear" w:pos="9638"/>
              <w:tab w:val="right" w:pos="9637" w:leader="dot"/>
            </w:tabs>
            <w:rPr/>
          </w:pPr>
          <w:r>
            <w:rPr/>
            <w:t>6.1.4 Articulação entre os objetivos e o contexto educacional</w:t>
            <w:tab/>
            <w:t>14</w:t>
          </w:r>
        </w:p>
        <w:p>
          <w:pPr>
            <w:pStyle w:val="TOC1"/>
            <w:tabs>
              <w:tab w:val="clear" w:pos="9638"/>
              <w:tab w:val="right" w:pos="9637" w:leader="dot"/>
            </w:tabs>
            <w:rPr/>
          </w:pPr>
          <w:r>
            <w:rPr/>
            <w:t>7 REQUISITOS E FORMAS DE ACESSO</w:t>
            <w:tab/>
            <w:t>15</w:t>
          </w:r>
        </w:p>
        <w:p>
          <w:pPr>
            <w:pStyle w:val="TOC2"/>
            <w:tabs>
              <w:tab w:val="clear" w:pos="9638"/>
              <w:tab w:val="right" w:pos="9637" w:leader="dot"/>
            </w:tabs>
            <w:rPr/>
          </w:pPr>
          <w:r>
            <w:rPr/>
            <w:t>7.1 Publico Alvo</w:t>
            <w:tab/>
            <w:t>15</w:t>
          </w:r>
        </w:p>
        <w:p>
          <w:pPr>
            <w:pStyle w:val="TOC2"/>
            <w:tabs>
              <w:tab w:val="clear" w:pos="9638"/>
              <w:tab w:val="right" w:pos="9637" w:leader="dot"/>
            </w:tabs>
            <w:rPr/>
          </w:pPr>
          <w:r>
            <w:rPr/>
            <w:t>7.2 Publico Alvo</w:t>
            <w:tab/>
            <w:t>15</w:t>
          </w:r>
        </w:p>
        <w:p>
          <w:pPr>
            <w:pStyle w:val="TOC1"/>
            <w:tabs>
              <w:tab w:val="clear" w:pos="9638"/>
              <w:tab w:val="right" w:pos="9637" w:leader="dot"/>
            </w:tabs>
            <w:rPr/>
          </w:pPr>
          <w:r>
            <w:rPr/>
            <w:t>8 FUNDAMENTAÇÃO LEGAL</w:t>
            <w:tab/>
            <w:t>15</w:t>
          </w:r>
        </w:p>
        <w:p>
          <w:pPr>
            <w:pStyle w:val="TOC2"/>
            <w:tabs>
              <w:tab w:val="clear" w:pos="9638"/>
              <w:tab w:val="right" w:pos="9637" w:leader="dot"/>
            </w:tabs>
            <w:rPr/>
          </w:pPr>
          <w:r>
            <w:rPr/>
            <w:t>8.1 Leis Federais</w:t>
            <w:tab/>
            <w:t>15</w:t>
          </w:r>
        </w:p>
        <w:p>
          <w:pPr>
            <w:pStyle w:val="TOC2"/>
            <w:tabs>
              <w:tab w:val="clear" w:pos="9638"/>
              <w:tab w:val="right" w:pos="9637" w:leader="dot"/>
            </w:tabs>
            <w:rPr/>
          </w:pPr>
          <w:r>
            <w:rPr/>
            <w:t>8.2 Decretos</w:t>
            <w:tab/>
            <w:t>16</w:t>
          </w:r>
        </w:p>
        <w:p>
          <w:pPr>
            <w:pStyle w:val="TOC2"/>
            <w:tabs>
              <w:tab w:val="clear" w:pos="9638"/>
              <w:tab w:val="right" w:pos="9637" w:leader="dot"/>
            </w:tabs>
            <w:rPr/>
          </w:pPr>
          <w:r>
            <w:rPr/>
            <w:t>8.3 Resoluções e Pareceres</w:t>
            <w:tab/>
            <w:t>17</w:t>
          </w:r>
        </w:p>
        <w:p>
          <w:pPr>
            <w:pStyle w:val="TOC2"/>
            <w:tabs>
              <w:tab w:val="clear" w:pos="9638"/>
              <w:tab w:val="right" w:pos="9637" w:leader="dot"/>
            </w:tabs>
            <w:rPr/>
          </w:pPr>
          <w:r>
            <w:rPr/>
            <w:t>8.4 Legislações pertinentes aos Cursos de Bacharelados</w:t>
            <w:tab/>
            <w:t>18</w:t>
          </w:r>
        </w:p>
        <w:p>
          <w:pPr>
            <w:pStyle w:val="TOC2"/>
            <w:tabs>
              <w:tab w:val="clear" w:pos="9638"/>
              <w:tab w:val="right" w:pos="9637" w:leader="dot"/>
            </w:tabs>
            <w:rPr/>
          </w:pPr>
          <w:r>
            <w:rPr/>
            <w:t>8.5 Legislações pertinentes aos Cursos de Tecnologia</w:t>
            <w:tab/>
            <w:t>18</w:t>
          </w:r>
        </w:p>
        <w:p>
          <w:pPr>
            <w:pStyle w:val="TOC2"/>
            <w:tabs>
              <w:tab w:val="clear" w:pos="9638"/>
              <w:tab w:val="right" w:pos="9637" w:leader="dot"/>
            </w:tabs>
            <w:rPr/>
          </w:pPr>
          <w:r>
            <w:rPr/>
            <w:t>8.6 Normas Internas do IFPE</w:t>
            <w:tab/>
            <w:t>19</w:t>
          </w:r>
        </w:p>
        <w:p>
          <w:pPr>
            <w:pStyle w:val="TOC2"/>
            <w:tabs>
              <w:tab w:val="clear" w:pos="9638"/>
              <w:tab w:val="right" w:pos="9637" w:leader="dot"/>
            </w:tabs>
            <w:rPr/>
          </w:pPr>
          <w:r>
            <w:rPr/>
            <w:t>8.7  Curricularização da Extensão</w:t>
            <w:tab/>
            <w:t>19</w:t>
          </w:r>
        </w:p>
        <w:p>
          <w:pPr>
            <w:pStyle w:val="TOC1"/>
            <w:tabs>
              <w:tab w:val="clear" w:pos="9638"/>
              <w:tab w:val="right" w:pos="9637" w:leader="dot"/>
            </w:tabs>
            <w:rPr/>
          </w:pPr>
          <w:r>
            <w:rPr/>
            <w:t>9 PERFIL PROFISSIONAL DE CONCLUSÃO</w:t>
            <w:tab/>
            <w:t>19</w:t>
          </w:r>
        </w:p>
        <w:p>
          <w:pPr>
            <w:pStyle w:val="TOC1"/>
            <w:tabs>
              <w:tab w:val="clear" w:pos="9638"/>
              <w:tab w:val="right" w:pos="9637" w:leader="dot"/>
            </w:tabs>
            <w:rPr/>
          </w:pPr>
          <w:r>
            <w:rPr/>
            <w:t>10 CAMPO DE ATUAÇÃO</w:t>
            <w:tab/>
            <w:t>20</w:t>
          </w:r>
        </w:p>
        <w:p>
          <w:pPr>
            <w:pStyle w:val="TOC1"/>
            <w:tabs>
              <w:tab w:val="clear" w:pos="9638"/>
              <w:tab w:val="right" w:pos="9637" w:leader="dot"/>
            </w:tabs>
            <w:rPr/>
          </w:pPr>
          <w:r>
            <w:rPr/>
            <w:t>11 ORGANIZAÇÃO CURRICULAR</w:t>
            <w:tab/>
            <w:t>21</w:t>
          </w:r>
        </w:p>
        <w:p>
          <w:pPr>
            <w:pStyle w:val="TOC2"/>
            <w:tabs>
              <w:tab w:val="clear" w:pos="9638"/>
              <w:tab w:val="right" w:pos="9637" w:leader="dot"/>
            </w:tabs>
            <w:rPr/>
          </w:pPr>
          <w:r>
            <w:rPr/>
            <w:t>11.1  Concepções e princípios pedagógicos</w:t>
            <w:tab/>
            <w:t>21</w:t>
          </w:r>
        </w:p>
        <w:p>
          <w:pPr>
            <w:pStyle w:val="TOC1"/>
            <w:tabs>
              <w:tab w:val="clear" w:pos="9638"/>
              <w:tab w:val="right" w:pos="9637" w:leader="dot"/>
            </w:tabs>
            <w:rPr/>
          </w:pPr>
          <w:r>
            <w:rPr/>
            <w:t>12 ESTRUTURA CURRICULAR</w:t>
            <w:tab/>
            <w:t>21</w:t>
          </w:r>
        </w:p>
        <w:p>
          <w:pPr>
            <w:pStyle w:val="TOC2"/>
            <w:tabs>
              <w:tab w:val="clear" w:pos="9638"/>
              <w:tab w:val="right" w:pos="9637" w:leader="dot"/>
            </w:tabs>
            <w:rPr/>
          </w:pPr>
          <w:r>
            <w:rPr/>
            <w:t>12.1  Curricularização da Extensão</w:t>
            <w:tab/>
            <w:t>22</w:t>
          </w:r>
        </w:p>
        <w:p>
          <w:pPr>
            <w:pStyle w:val="TOC2"/>
            <w:tabs>
              <w:tab w:val="clear" w:pos="9638"/>
              <w:tab w:val="right" w:pos="9637" w:leader="dot"/>
            </w:tabs>
            <w:rPr/>
          </w:pPr>
          <w:r>
            <w:rPr/>
            <w:t>12.2 Sistema Acadêmico, duração e número de vagas</w:t>
            <w:tab/>
            <w:t>22</w:t>
          </w:r>
        </w:p>
        <w:p>
          <w:pPr>
            <w:pStyle w:val="TOC2"/>
            <w:tabs>
              <w:tab w:val="clear" w:pos="9638"/>
              <w:tab w:val="right" w:pos="9637" w:leader="dot"/>
            </w:tabs>
            <w:rPr/>
          </w:pPr>
          <w:r>
            <w:rPr/>
            <w:t>12.3 Desenho curricular</w:t>
            <w:tab/>
            <w:t>22</w:t>
          </w:r>
        </w:p>
        <w:p>
          <w:pPr>
            <w:pStyle w:val="TOC2"/>
            <w:tabs>
              <w:tab w:val="clear" w:pos="9638"/>
              <w:tab w:val="right" w:pos="9637" w:leader="dot"/>
            </w:tabs>
            <w:rPr/>
          </w:pPr>
          <w:r>
            <w:rPr/>
            <w:t>12.4 Fluxograma</w:t>
            <w:tab/>
            <w:t>23</w:t>
          </w:r>
        </w:p>
        <w:p>
          <w:pPr>
            <w:pStyle w:val="TOC2"/>
            <w:tabs>
              <w:tab w:val="clear" w:pos="9638"/>
              <w:tab w:val="right" w:pos="9637" w:leader="dot"/>
            </w:tabs>
            <w:rPr/>
          </w:pPr>
          <w:r>
            <w:rPr/>
            <w:t>12.5 Matriz Curricular</w:t>
            <w:tab/>
            <w:t>23</w:t>
          </w:r>
        </w:p>
        <w:p>
          <w:pPr>
            <w:pStyle w:val="TOC3"/>
            <w:tabs>
              <w:tab w:val="clear" w:pos="9638"/>
              <w:tab w:val="right" w:pos="9637" w:leader="dot"/>
            </w:tabs>
            <w:rPr/>
          </w:pPr>
          <w:r>
            <w:rPr/>
            <w:t>12.5.1  Componentes curriculares optativos</w:t>
            <w:tab/>
            <w:t>23</w:t>
          </w:r>
        </w:p>
        <w:p>
          <w:pPr>
            <w:pStyle w:val="TOC3"/>
            <w:tabs>
              <w:tab w:val="clear" w:pos="9638"/>
              <w:tab w:val="right" w:pos="9637" w:leader="dot"/>
            </w:tabs>
            <w:rPr/>
          </w:pPr>
          <w:r>
            <w:rPr/>
            <w:t>12.5.2 Componentes curriculares eletivos</w:t>
            <w:tab/>
            <w:t>24</w:t>
          </w:r>
        </w:p>
        <w:p>
          <w:pPr>
            <w:pStyle w:val="TOC3"/>
            <w:tabs>
              <w:tab w:val="clear" w:pos="9638"/>
              <w:tab w:val="right" w:pos="9637" w:leader="dot"/>
            </w:tabs>
            <w:rPr/>
          </w:pPr>
          <w:r>
            <w:rPr/>
            <w:t>12.5.3 Matriz de equivalência</w:t>
            <w:tab/>
            <w:t>24</w:t>
          </w:r>
        </w:p>
        <w:p>
          <w:pPr>
            <w:pStyle w:val="TOC1"/>
            <w:tabs>
              <w:tab w:val="clear" w:pos="9638"/>
              <w:tab w:val="right" w:pos="9637" w:leader="dot"/>
            </w:tabs>
            <w:rPr/>
          </w:pPr>
          <w:r>
            <w:rPr/>
            <w:t>13 DINÂMICA CURRICULAR</w:t>
            <w:tab/>
            <w:t>24</w:t>
          </w:r>
        </w:p>
        <w:p>
          <w:pPr>
            <w:pStyle w:val="TOC2"/>
            <w:tabs>
              <w:tab w:val="clear" w:pos="9638"/>
              <w:tab w:val="right" w:pos="9637" w:leader="dot"/>
            </w:tabs>
            <w:rPr/>
          </w:pPr>
          <w:r>
            <w:rPr/>
            <w:t>13.1 Distribuição Percentual da Carga Horária do Desenho Curricular</w:t>
            <w:tab/>
            <w:t>24</w:t>
          </w:r>
        </w:p>
        <w:p>
          <w:pPr>
            <w:pStyle w:val="TOC1"/>
            <w:tabs>
              <w:tab w:val="clear" w:pos="9638"/>
              <w:tab w:val="right" w:pos="9637" w:leader="dot"/>
            </w:tabs>
            <w:rPr/>
          </w:pPr>
          <w:r>
            <w:rPr/>
            <w:t>14 ORIENTAÇÕES METODOLÓGICAS</w:t>
            <w:tab/>
            <w:t>24</w:t>
          </w:r>
        </w:p>
        <w:p>
          <w:pPr>
            <w:pStyle w:val="TOC1"/>
            <w:tabs>
              <w:tab w:val="clear" w:pos="9638"/>
              <w:tab w:val="right" w:pos="9637" w:leader="dot"/>
            </w:tabs>
            <w:rPr/>
          </w:pPr>
          <w:r>
            <w:rPr/>
            <w:t>15 ATIVIDADES DE ENSINO, PESQUISA E EXTENSÃO</w:t>
            <w:tab/>
            <w:t>25</w:t>
          </w:r>
        </w:p>
        <w:p>
          <w:pPr>
            <w:pStyle w:val="TOC2"/>
            <w:tabs>
              <w:tab w:val="clear" w:pos="9638"/>
              <w:tab w:val="right" w:pos="9637" w:leader="dot"/>
            </w:tabs>
            <w:rPr/>
          </w:pPr>
          <w:r>
            <w:rPr/>
            <w:t>15.1 Atividades complementares</w:t>
            <w:tab/>
            <w:t>25</w:t>
          </w:r>
        </w:p>
        <w:p>
          <w:pPr>
            <w:pStyle w:val="TOC1"/>
            <w:tabs>
              <w:tab w:val="clear" w:pos="9638"/>
              <w:tab w:val="right" w:pos="9637" w:leader="dot"/>
            </w:tabs>
            <w:rPr/>
          </w:pPr>
          <w:r>
            <w:rPr/>
            <w:t>16 PRÁTICA PROFISSIONAL</w:t>
            <w:tab/>
            <w:t>27</w:t>
          </w:r>
        </w:p>
        <w:p>
          <w:pPr>
            <w:pStyle w:val="TOC1"/>
            <w:tabs>
              <w:tab w:val="clear" w:pos="9638"/>
              <w:tab w:val="right" w:pos="9637" w:leader="dot"/>
            </w:tabs>
            <w:rPr/>
          </w:pPr>
          <w:r>
            <w:rPr/>
            <w:t>17 ESTÁGIO SUPERVISIONADO</w:t>
            <w:tab/>
            <w:t>27</w:t>
          </w:r>
        </w:p>
        <w:p>
          <w:pPr>
            <w:pStyle w:val="TOC1"/>
            <w:tabs>
              <w:tab w:val="clear" w:pos="9638"/>
              <w:tab w:val="right" w:pos="9637" w:leader="dot"/>
            </w:tabs>
            <w:rPr/>
          </w:pPr>
          <w:r>
            <w:rPr/>
            <w:t>18 ESTÁGIO SUPERVISIONADO</w:t>
            <w:tab/>
            <w:t>28</w:t>
          </w:r>
        </w:p>
        <w:p>
          <w:pPr>
            <w:pStyle w:val="TOC1"/>
            <w:tabs>
              <w:tab w:val="clear" w:pos="9638"/>
              <w:tab w:val="right" w:pos="9637" w:leader="dot"/>
            </w:tabs>
            <w:rPr/>
          </w:pPr>
          <w:r>
            <w:rPr/>
            <w:t>19 TRABALHO DE CONCLUSÃO DE CURSO - TCC</w:t>
            <w:tab/>
            <w:t>28</w:t>
          </w:r>
        </w:p>
        <w:p>
          <w:pPr>
            <w:pStyle w:val="TOC1"/>
            <w:tabs>
              <w:tab w:val="clear" w:pos="9638"/>
              <w:tab w:val="right" w:pos="9637" w:leader="dot"/>
            </w:tabs>
            <w:rPr/>
          </w:pPr>
          <w:r>
            <w:rPr/>
            <w:t>20 EMENTÁRIO</w:t>
            <w:tab/>
            <w:t>29</w:t>
          </w:r>
        </w:p>
        <w:p>
          <w:pPr>
            <w:pStyle w:val="TOC1"/>
            <w:tabs>
              <w:tab w:val="clear" w:pos="9638"/>
              <w:tab w:val="right" w:pos="9637" w:leader="dot"/>
            </w:tabs>
            <w:rPr/>
          </w:pPr>
          <w:r>
            <w:rPr/>
            <w:t>21 ACESSIBILIDADE</w:t>
            <w:tab/>
            <w:t>29</w:t>
          </w:r>
        </w:p>
        <w:p>
          <w:pPr>
            <w:pStyle w:val="TOC1"/>
            <w:tabs>
              <w:tab w:val="clear" w:pos="9638"/>
              <w:tab w:val="right" w:pos="9637" w:leader="dot"/>
            </w:tabs>
            <w:rPr/>
          </w:pPr>
          <w:r>
            <w:rPr/>
            <w:t>22 CRITÉRIOS E PROCEDIMENTOS DE AVALIAÇÃO</w:t>
            <w:tab/>
            <w:t>30</w:t>
          </w:r>
        </w:p>
        <w:p>
          <w:pPr>
            <w:pStyle w:val="TOC2"/>
            <w:tabs>
              <w:tab w:val="clear" w:pos="9638"/>
              <w:tab w:val="right" w:pos="9637" w:leader="dot"/>
            </w:tabs>
            <w:rPr/>
          </w:pPr>
          <w:r>
            <w:rPr/>
            <w:t>22.1 Avaliação da Aprendizagem</w:t>
            <w:tab/>
            <w:t>30</w:t>
          </w:r>
        </w:p>
        <w:p>
          <w:pPr>
            <w:pStyle w:val="TOC2"/>
            <w:tabs>
              <w:tab w:val="clear" w:pos="9638"/>
              <w:tab w:val="right" w:pos="9637" w:leader="dot"/>
            </w:tabs>
            <w:rPr/>
          </w:pPr>
          <w:r>
            <w:rPr/>
            <w:t>22.2 Avaliações do Curso</w:t>
            <w:tab/>
            <w:t>30</w:t>
          </w:r>
        </w:p>
        <w:p>
          <w:pPr>
            <w:pStyle w:val="TOC2"/>
            <w:tabs>
              <w:tab w:val="clear" w:pos="9638"/>
              <w:tab w:val="right" w:pos="9637" w:leader="dot"/>
            </w:tabs>
            <w:rPr/>
          </w:pPr>
          <w:r>
            <w:rPr/>
            <w:t>22.3 Avaliação Externa</w:t>
            <w:tab/>
            <w:t>30</w:t>
          </w:r>
        </w:p>
        <w:p>
          <w:pPr>
            <w:pStyle w:val="TOC2"/>
            <w:tabs>
              <w:tab w:val="clear" w:pos="9638"/>
              <w:tab w:val="right" w:pos="9637" w:leader="dot"/>
            </w:tabs>
            <w:rPr/>
          </w:pPr>
          <w:r>
            <w:rPr/>
            <w:t>22.4 Avaliação Interna</w:t>
            <w:tab/>
            <w:t>31</w:t>
          </w:r>
        </w:p>
        <w:p>
          <w:pPr>
            <w:pStyle w:val="TOC1"/>
            <w:tabs>
              <w:tab w:val="clear" w:pos="9638"/>
              <w:tab w:val="right" w:pos="9637" w:leader="dot"/>
            </w:tabs>
            <w:rPr/>
          </w:pPr>
          <w:r>
            <w:rPr/>
            <w:t>23 ACOMPANHAMENTO DE EGRESSOS</w:t>
            <w:tab/>
            <w:t>32</w:t>
          </w:r>
        </w:p>
        <w:p>
          <w:pPr>
            <w:pStyle w:val="TOC1"/>
            <w:tabs>
              <w:tab w:val="clear" w:pos="9638"/>
              <w:tab w:val="right" w:pos="9637" w:leader="dot"/>
            </w:tabs>
            <w:rPr/>
          </w:pPr>
          <w:r>
            <w:rPr/>
            <w:t>24 DIPLOMAS</w:t>
            <w:tab/>
            <w:t>32</w:t>
          </w:r>
        </w:p>
        <w:p>
          <w:pPr>
            <w:pStyle w:val="TOC1"/>
            <w:tabs>
              <w:tab w:val="clear" w:pos="9638"/>
              <w:tab w:val="right" w:pos="9637" w:leader="dot"/>
            </w:tabs>
            <w:rPr/>
          </w:pPr>
          <w:r>
            <w:rPr/>
            <w:t>25 CORPO DOCENTE E TÉCNICO ADMINISTRATIVO</w:t>
            <w:tab/>
            <w:t>33</w:t>
          </w:r>
        </w:p>
        <w:p>
          <w:pPr>
            <w:pStyle w:val="TOC2"/>
            <w:tabs>
              <w:tab w:val="clear" w:pos="9638"/>
              <w:tab w:val="right" w:pos="9637" w:leader="dot"/>
            </w:tabs>
            <w:rPr/>
          </w:pPr>
          <w:r>
            <w:rPr/>
            <w:t>25.1 Coordenação do Curso</w:t>
            <w:tab/>
            <w:t>33</w:t>
          </w:r>
        </w:p>
        <w:p>
          <w:pPr>
            <w:pStyle w:val="TOC2"/>
            <w:tabs>
              <w:tab w:val="clear" w:pos="9638"/>
              <w:tab w:val="right" w:pos="9637" w:leader="dot"/>
            </w:tabs>
            <w:rPr/>
          </w:pPr>
          <w:r>
            <w:rPr/>
            <w:t>25.2 Atribuições do Coordenador</w:t>
            <w:tab/>
            <w:t>33</w:t>
          </w:r>
        </w:p>
        <w:p>
          <w:pPr>
            <w:pStyle w:val="TOC1"/>
            <w:tabs>
              <w:tab w:val="clear" w:pos="9638"/>
              <w:tab w:val="right" w:pos="9637" w:leader="dot"/>
            </w:tabs>
            <w:rPr/>
          </w:pPr>
          <w:r>
            <w:rPr/>
            <w:t>26 PERFIL DO CORPO DOCENTE</w:t>
            <w:tab/>
            <w:t>34</w:t>
          </w:r>
        </w:p>
        <w:p>
          <w:pPr>
            <w:pStyle w:val="TOC1"/>
            <w:tabs>
              <w:tab w:val="clear" w:pos="9638"/>
              <w:tab w:val="right" w:pos="9637" w:leader="dot"/>
            </w:tabs>
            <w:rPr/>
          </w:pPr>
          <w:r>
            <w:rPr/>
            <w:t>27 COLEGIADO DO CURSO</w:t>
            <w:tab/>
            <w:t>34</w:t>
          </w:r>
        </w:p>
        <w:p>
          <w:pPr>
            <w:pStyle w:val="TOC1"/>
            <w:tabs>
              <w:tab w:val="clear" w:pos="9638"/>
              <w:tab w:val="right" w:pos="9637" w:leader="dot"/>
            </w:tabs>
            <w:rPr/>
          </w:pPr>
          <w:r>
            <w:rPr/>
            <w:t>28 COLEGIADO DO CURSO</w:t>
            <w:tab/>
            <w:t>34</w:t>
          </w:r>
        </w:p>
        <w:p>
          <w:pPr>
            <w:pStyle w:val="TOC2"/>
            <w:tabs>
              <w:tab w:val="clear" w:pos="9638"/>
              <w:tab w:val="right" w:pos="9637" w:leader="dot"/>
            </w:tabs>
            <w:rPr/>
          </w:pPr>
          <w:r>
            <w:rPr/>
            <w:t>28.1 Atribuições do NDE</w:t>
            <w:tab/>
            <w:t>35</w:t>
          </w:r>
        </w:p>
        <w:p>
          <w:pPr>
            <w:pStyle w:val="TOC1"/>
            <w:tabs>
              <w:tab w:val="clear" w:pos="9638"/>
              <w:tab w:val="right" w:pos="9637" w:leader="dot"/>
            </w:tabs>
            <w:rPr/>
          </w:pPr>
          <w:r>
            <w:rPr/>
            <w:t>29 INFRAESTRUTURA</w:t>
            <w:tab/>
            <w:t>35</w:t>
          </w:r>
        </w:p>
        <w:p>
          <w:pPr>
            <w:pStyle w:val="TOC2"/>
            <w:tabs>
              <w:tab w:val="clear" w:pos="9638"/>
              <w:tab w:val="right" w:pos="9637" w:leader="dot"/>
            </w:tabs>
            <w:rPr/>
          </w:pPr>
          <w:r>
            <w:rPr/>
            <w:t>29.1 Instalações de Equipamentos</w:t>
            <w:tab/>
            <w:t>35</w:t>
          </w:r>
        </w:p>
        <w:p>
          <w:pPr>
            <w:pStyle w:val="TOC2"/>
            <w:tabs>
              <w:tab w:val="clear" w:pos="9638"/>
              <w:tab w:val="right" w:pos="9637" w:leader="dot"/>
            </w:tabs>
            <w:rPr/>
          </w:pPr>
          <w:r>
            <w:rPr/>
            <w:t>29.2 Laboratórios</w:t>
            <w:tab/>
            <w:t>37</w:t>
          </w:r>
        </w:p>
        <w:p>
          <w:pPr>
            <w:pStyle w:val="TOC2"/>
            <w:tabs>
              <w:tab w:val="clear" w:pos="9638"/>
              <w:tab w:val="right" w:pos="9637" w:leader="dot"/>
            </w:tabs>
            <w:rPr/>
          </w:pPr>
          <w:r>
            <w:rPr/>
            <w:t>29.3 Sala(s) de Aula(s)</w:t>
            <w:tab/>
            <w:t>38</w:t>
          </w:r>
        </w:p>
        <w:p>
          <w:pPr>
            <w:pStyle w:val="TOC1"/>
            <w:tabs>
              <w:tab w:val="clear" w:pos="9638"/>
              <w:tab w:val="right" w:pos="9637" w:leader="dot"/>
            </w:tabs>
            <w:rPr/>
          </w:pPr>
          <w:r>
            <w:rPr/>
            <w:t>30 SETORES DE APRENDIZAGEM DA FORMAÇÃO NO CAMPO</w:t>
            <w:tab/>
            <w:t>39</w:t>
          </w:r>
        </w:p>
        <w:p>
          <w:pPr>
            <w:pStyle w:val="TOC1"/>
            <w:tabs>
              <w:tab w:val="clear" w:pos="9638"/>
              <w:tab w:val="right" w:pos="9637" w:leader="dot"/>
            </w:tabs>
            <w:rPr/>
          </w:pPr>
          <w:r>
            <w:rPr/>
            <w:t>31 Biblioteca</w:t>
            <w:tab/>
            <w:t>40</w:t>
          </w:r>
        </w:p>
        <w:p>
          <w:pPr>
            <w:pStyle w:val="TOC2"/>
            <w:tabs>
              <w:tab w:val="clear" w:pos="9638"/>
              <w:tab w:val="right" w:pos="9637" w:leader="dot"/>
            </w:tabs>
            <w:rPr/>
          </w:pPr>
          <w:r>
            <w:rPr/>
            <w:t>31.1 Infraestrutura da biblioteca: mobiliário e equipamentos</w:t>
            <w:tab/>
            <w:t>40</w:t>
          </w:r>
        </w:p>
        <w:p>
          <w:pPr>
            <w:pStyle w:val="TOC3"/>
            <w:tabs>
              <w:tab w:val="clear" w:pos="9638"/>
              <w:tab w:val="right" w:pos="9637" w:leader="dot"/>
            </w:tabs>
            <w:rPr/>
          </w:pPr>
          <w:r>
            <w:rPr/>
            <w:t>31.1.1 Acervo da bibliografia básica do curso</w:t>
            <w:tab/>
            <w:t>41</w:t>
          </w:r>
        </w:p>
        <w:p>
          <w:pPr>
            <w:pStyle w:val="TOC3"/>
            <w:tabs>
              <w:tab w:val="clear" w:pos="9638"/>
              <w:tab w:val="right" w:pos="9637" w:leader="dot"/>
            </w:tabs>
            <w:rPr/>
          </w:pPr>
          <w:r>
            <w:rPr/>
            <w:t>31.1.2 Acervo da bibliografia complementar do curso</w:t>
            <w:tab/>
            <w:t>42</w:t>
          </w:r>
        </w:p>
        <w:p>
          <w:pPr>
            <w:pStyle w:val="TOC3"/>
            <w:tabs>
              <w:tab w:val="clear" w:pos="9638"/>
              <w:tab w:val="right" w:pos="9637" w:leader="dot"/>
            </w:tabs>
            <w:rPr/>
          </w:pPr>
          <w:r>
            <w:rPr/>
            <w:t>31.1.3 Acervo multimídia</w:t>
            <w:tab/>
            <w:t>42</w:t>
          </w:r>
        </w:p>
        <w:p>
          <w:pPr>
            <w:pStyle w:val="TOC1"/>
            <w:tabs>
              <w:tab w:val="clear" w:pos="9638"/>
              <w:tab w:val="right" w:pos="9637" w:leader="dot"/>
            </w:tabs>
            <w:rPr/>
          </w:pPr>
          <w:r>
            <w:rPr/>
            <w:t>32 REFERÊNCIAS</w:t>
            <w:tab/>
            <w:t>42</w:t>
          </w:r>
        </w:p>
        <w:p>
          <w:pPr>
            <w:pStyle w:val="TOC1"/>
            <w:tabs>
              <w:tab w:val="clear" w:pos="9638"/>
              <w:tab w:val="right" w:pos="9637" w:leader="dot"/>
            </w:tabs>
            <w:rPr/>
          </w:pPr>
          <w:r>
            <w:rPr/>
            <w:t>APÊNDICE</w:t>
            <w:tab/>
            <w:t>42</w:t>
          </w:r>
        </w:p>
        <w:p>
          <w:pPr>
            <w:pStyle w:val="TOC1"/>
            <w:tabs>
              <w:tab w:val="clear" w:pos="9638"/>
              <w:tab w:val="right" w:pos="9637" w:leader="dot"/>
            </w:tabs>
            <w:rPr/>
          </w:pPr>
          <w:r>
            <w:rPr/>
            <w:t>ANEXOS</w:t>
            <w:tab/>
            <w:t>43</w:t>
          </w:r>
        </w:p>
        <w:p>
          <w:pPr>
            <w:pStyle w:val="TOC1"/>
            <w:tabs>
              <w:tab w:val="clear" w:pos="9638"/>
              <w:tab w:val="right" w:pos="9637" w:leader="dot"/>
            </w:tabs>
            <w:rPr/>
          </w:pPr>
          <w:r>
            <w:rPr/>
            <w:t>SITES DE REFERÊNCIA</w:t>
            <w:tab/>
            <w:t>43</w:t>
          </w:r>
          <w:r>
            <w:rPr/>
            <w:fldChar w:fldCharType="end"/>
          </w:r>
        </w:p>
      </w:sdtContent>
    </w:sdt>
    <w:p>
      <w:pPr>
        <w:pStyle w:val="BodyText"/>
        <w:spacing w:before="0" w:after="140"/>
        <w:jc w:val="center"/>
        <w:rPr>
          <w:rFonts w:ascii="Times New Roman;serif" w:hAnsi="Times New Roman;serif" w:eastAsia="Times New Roman" w:cs="Times New Roman"/>
          <w:b w:val="false"/>
          <w:i w:val="false"/>
          <w:i w:val="false"/>
          <w:caps w:val="false"/>
          <w:smallCaps w:val="false"/>
          <w:strike w:val="false"/>
          <w:dstrike w:val="false"/>
          <w:color w:val="FF0000"/>
          <w:sz w:val="22"/>
          <w:u w:val="none"/>
          <w:effect w:val="none"/>
          <w:shd w:fill="auto" w:val="clear"/>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r>
      <w:r>
        <w:br w:type="page"/>
      </w:r>
    </w:p>
    <w:p>
      <w:pPr>
        <w:pStyle w:val="BodyText"/>
        <w:spacing w:before="0" w:after="140"/>
        <w:jc w:val="both"/>
        <w:rPr>
          <w:rFonts w:ascii="Times New Roman" w:hAnsi="Times New Roman" w:eastAsia="Times New Roman" w:cs="Times New Roman"/>
          <w:b/>
          <w:sz w:val="24"/>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ab/>
        <w:t xml:space="preserve">O PPC deve ser elaborado por uma equipe multidisciplinar, formalmente instruída e geralmente composta por: Docentes da área específica do curso, especialistas em eixos tecnológicos ou áreas do conhecimento, Equipe pedagógica ou profissional da pedagogia, coordenador de curso/ representantes da Direção de Ensino. </w:t>
      </w:r>
      <w:r>
        <w:rPr>
          <w:rFonts w:eastAsia="Times New Roman" w:cs="Times New Roman" w:ascii="Times New Roman;serif" w:hAnsi="Times New Roman;serif"/>
          <w:b/>
          <w:i w:val="false"/>
          <w:caps w:val="false"/>
          <w:smallCaps w:val="false"/>
          <w:strike w:val="false"/>
          <w:dstrike w:val="false"/>
          <w:color w:val="FF0000"/>
          <w:sz w:val="22"/>
          <w:u w:val="none"/>
          <w:effect w:val="none"/>
          <w:shd w:fill="auto" w:val="clear"/>
        </w:rPr>
        <w:t>Lei nº 11.892/2008</w:t>
      </w:r>
      <w:r>
        <w:rPr>
          <w:rFonts w:eastAsia="Times New Roman" w:cs="Times New Roman" w:ascii="Times New Roman" w:hAnsi="Times New Roman"/>
          <w:b/>
          <w:caps w:val="false"/>
          <w:smallCaps w:val="false"/>
          <w:strike w:val="false"/>
          <w:dstrike w:val="false"/>
          <w:color w:val="FF0000"/>
          <w:sz w:val="24"/>
          <w:u w:val="none"/>
          <w:effect w:val="none"/>
          <w:shd w:fill="auto" w:val="clear"/>
        </w:rPr>
        <w:t xml:space="preserve"> –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Criação dos Institutos Federais estabelece que a oferta de cursos deve estar alinhada às necessidades locais e às diretrizes curriculares nacionais, o que exige planejamento coletivo. </w:t>
      </w:r>
    </w:p>
    <w:p>
      <w:pPr>
        <w:pStyle w:val="BodyText"/>
        <w:bidi w:val="0"/>
        <w:spacing w:lineRule="auto" w:line="288" w:before="240" w:after="240"/>
        <w:ind w:firstLine="720" w:left="0" w:right="0"/>
        <w:jc w:val="both"/>
        <w:rPr>
          <w:rFonts w:ascii="Times New Roman" w:hAnsi="Times New Roman" w:eastAsia="Times New Roman" w:cs="Times New Roman"/>
          <w:b/>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As Diretrizes Curriculares Nacionais (DCNs) também reforçam que para cada nível/modalidade de ensino exige-se a necessidade de articulação entre teoria e prática, o que envolve a participação de especialistas e gestores. Além de elaborado e revisado por comissões específicas e participativas de cunho didático e pedagógico.</w:t>
      </w:r>
      <w:r>
        <w:rPr>
          <w:rFonts w:eastAsia="Times New Roman" w:cs="Times New Roman" w:ascii="Times New Roman" w:hAnsi="Times New Roman"/>
          <w:b/>
          <w:caps w:val="false"/>
          <w:smallCaps w:val="false"/>
          <w:strike w:val="false"/>
          <w:dstrike w:val="false"/>
          <w:color w:val="FF0000"/>
          <w:u w:val="none"/>
          <w:effect w:val="none"/>
          <w:shd w:fill="auto" w:val="clear"/>
        </w:rPr>
        <w:t xml:space="preserve">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 xml:space="preserve">A organização curricular deve priorizar a formação integral do sujeito, contemplando competências que possibilitem sua atuação no mundo do trabalho de forma ética, cidadã e comprometida com o desenvolvimento sustentável da sociedade. Nesse contexto, o Perfil do Egresso estabelecido no </w:t>
      </w:r>
      <w:r>
        <w:rPr>
          <w:rFonts w:eastAsia="Times New Roman" w:cs="Times New Roman" w:ascii="Times New Roman;serif" w:hAnsi="Times New Roman;serif"/>
          <w:b/>
          <w:i w:val="false"/>
          <w:caps w:val="false"/>
          <w:smallCaps w:val="false"/>
          <w:strike w:val="false"/>
          <w:dstrike w:val="false"/>
          <w:color w:val="FF0000"/>
          <w:sz w:val="22"/>
          <w:u w:val="none"/>
          <w:effect w:val="none"/>
          <w:shd w:fill="auto" w:val="clear"/>
        </w:rPr>
        <w:t>PPC</w:t>
      </w:r>
      <w:r>
        <w:rPr>
          <w:rFonts w:eastAsia="Times New Roman" w:cs="Times New Roman" w:ascii="Times New Roman" w:hAnsi="Times New Roman"/>
          <w:b/>
          <w:caps w:val="false"/>
          <w:smallCaps w:val="false"/>
          <w:strike w:val="false"/>
          <w:dstrike w:val="false"/>
          <w:color w:val="FF0000"/>
          <w:u w:val="none"/>
          <w:effect w:val="none"/>
          <w:shd w:fill="auto" w:val="clear"/>
        </w:rPr>
        <w:t xml:space="preserve">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é o elemento que define a identidade do curso.</w:t>
      </w:r>
    </w:p>
    <w:p>
      <w:pPr>
        <w:pStyle w:val="BodyText"/>
        <w:bidi w:val="0"/>
        <w:spacing w:lineRule="auto" w:line="288" w:before="240" w:after="240"/>
        <w:ind w:firstLine="720" w:left="0" w:right="0"/>
        <w:jc w:val="both"/>
        <w:rPr>
          <w:rFonts w:ascii="Times New Roman;serif" w:hAnsi="Times New Roman;serif" w:eastAsia="Times New Roman" w:cs="Times New Roman"/>
          <w:b w:val="false"/>
          <w:i w:val="false"/>
          <w:i w:val="false"/>
          <w:caps w:val="false"/>
          <w:smallCaps w:val="false"/>
          <w:strike w:val="false"/>
          <w:dstrike w:val="false"/>
          <w:color w:val="FF0000"/>
          <w:sz w:val="22"/>
          <w:u w:val="none"/>
          <w:effect w:val="none"/>
          <w:shd w:fill="auto" w:val="clear"/>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O Projeto Pedagógico de Curso (PPC), em sua apresentação formal, deve contemplar a estrutura básica composta por elementos pré-textuais, textuais e pós-textuais. Os elementos pré-textuais incluem a Capa, a Folha de Rosto (com a identificação setorial da instituição), listas (se necessário) e o sumário, que deve indicar corretamente os títulos e subtítulos do corpo do documento. Os elementos textuais correspondem ao conteúdo principal, estruturado em capítulos e subdivisões, organizados conforme as três dimensões institucionais: Dimensão 1 – Organização Didático-Pedagógica, Dimensão 2 – Corpo Docente, Tutorial e Técnico-Administrativo, e Dimensão 3 – Infraestrutura, além dos Dados de Identificação do curso. Por fim, os elementos pós-textuais abrangem as referências e apêndices, quando necessários. Sendo assim, recomenda-se que a elaboração do PPC siga rigorosamente essa estrutura, observando os aspectos normativos e acadêmicos estabelecidos pela instituição.</w:t>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Heading1"/>
        <w:numPr>
          <w:ilvl w:val="0"/>
          <w:numId w:val="2"/>
        </w:numPr>
        <w:spacing w:before="0" w:after="120"/>
        <w:rPr/>
      </w:pPr>
      <w:bookmarkStart w:id="0" w:name="__RefHeading___Toc3343_1736451874"/>
      <w:bookmarkEnd w:id="0"/>
      <w:r>
        <w:rPr/>
        <w:t>APRESENTAÇÃO</w:t>
      </w:r>
    </w:p>
    <w:p>
      <w:pPr>
        <w:pStyle w:val="Heading1"/>
        <w:numPr>
          <w:ilvl w:val="0"/>
          <w:numId w:val="2"/>
        </w:numPr>
        <w:rPr/>
      </w:pPr>
      <w:bookmarkStart w:id="1" w:name="__RefHeading___Toc3345_1736451874"/>
      <w:bookmarkEnd w:id="1"/>
      <w:r>
        <w:rPr/>
        <w:t>DADOS DA INSTITUIÇÃO</w:t>
      </w:r>
    </w:p>
    <w:p>
      <w:pPr>
        <w:pStyle w:val="Heading2"/>
        <w:numPr>
          <w:ilvl w:val="1"/>
          <w:numId w:val="2"/>
        </w:numPr>
        <w:rPr/>
      </w:pPr>
      <w:bookmarkStart w:id="2" w:name="__RefHeading___Toc3347_1736451874"/>
      <w:bookmarkEnd w:id="2"/>
      <w:r>
        <w:rPr/>
        <w:t>Da Mantenedora</w:t>
      </w:r>
    </w:p>
    <w:p>
      <w:pPr>
        <w:pStyle w:val="BodyText"/>
        <w:rPr/>
      </w:pPr>
      <w:r>
        <w:rPr/>
      </w:r>
    </w:p>
    <w:p>
      <w:pPr>
        <w:sectPr>
          <w:type w:val="nextPage"/>
          <w:pgSz w:w="11906" w:h="16838"/>
          <w:pgMar w:left="1134" w:right="1134" w:gutter="0" w:header="0" w:top="1134" w:footer="0" w:bottom="1134"/>
          <w:pgNumType w:fmt="decimal"/>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1</w:t>
      </w:r>
      <w:r>
        <w:rPr/>
        <w:fldChar w:fldCharType="end"/>
      </w:r>
      <w:r>
        <w:rPr/>
        <w:t>: Identificação da Mantenedora</w:t>
      </w:r>
    </w:p>
    <w:tbl>
      <w:tblPr>
        <w:tblW w:w="9645" w:type="dxa"/>
        <w:jc w:val="left"/>
        <w:tblInd w:w="99" w:type="dxa"/>
        <w:tblLayout w:type="fixed"/>
        <w:tblCellMar>
          <w:top w:w="100" w:type="dxa"/>
          <w:left w:w="100" w:type="dxa"/>
          <w:bottom w:w="100" w:type="dxa"/>
          <w:right w:w="100" w:type="dxa"/>
        </w:tblCellMar>
      </w:tblPr>
      <w:tblGrid>
        <w:gridCol w:w="2932"/>
        <w:gridCol w:w="6713"/>
      </w:tblGrid>
      <w:tr>
        <w:trPr>
          <w:tblHeader w:val="true"/>
        </w:trPr>
        <w:tc>
          <w:tcPr>
            <w:tcW w:w="964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DA MANTENEDORA</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Mantenedora*</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Secretaria de Educação Profissional e Tecnológica</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Razão social*</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Secretaria de Educação Profissional e Tecnológica</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Sigla*</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SETEC</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Natureza Jurídica*</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Autarquia Federal</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CNPJ*</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00.394.445/0532-13</w:t>
            </w:r>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Endereço (Rua, Nº)*</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Esplanada dos Ministérios, Bloco L</w:t>
            </w:r>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Cidade/UF/CEP*</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Brasília – DF - CEP: 70047-900</w:t>
            </w:r>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Telefone</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(61) 2022 8581/ 8582/ 8597</w:t>
            </w:r>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E-mail de contato (Para preencher)</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caps w:val="false"/>
                <w:smallCaps w:val="false"/>
                <w:strike w:val="false"/>
                <w:dstrike w:val="false"/>
                <w:color w:val="000000"/>
                <w:u w:val="none"/>
                <w:effect w:val="none"/>
                <w:shd w:fill="FFFF00" w:val="clear"/>
              </w:rPr>
            </w:pPr>
            <w:hyperlink r:id="rId3">
              <w:r>
                <w:rPr>
                  <w:rStyle w:val="Hyperlink"/>
                  <w:rFonts w:ascii="Times New Roman;serif" w:hAnsi="Times New Roman;serif"/>
                  <w:b w:val="false"/>
                  <w:i w:val="false"/>
                  <w:caps w:val="false"/>
                  <w:smallCaps w:val="false"/>
                  <w:strike w:val="false"/>
                  <w:dstrike w:val="false"/>
                  <w:color w:val="000000"/>
                  <w:sz w:val="22"/>
                  <w:u w:val="single"/>
                  <w:effect w:val="none"/>
                  <w:shd w:fill="FFFF00" w:val="clear"/>
                </w:rPr>
                <w:t>setec@mec.gov.br</w:t>
              </w:r>
            </w:hyperlink>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Sítio*</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https://portal.mec.gov.br/</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2"/>
        <w:numPr>
          <w:ilvl w:val="1"/>
          <w:numId w:val="2"/>
        </w:numPr>
        <w:rPr/>
      </w:pPr>
      <w:bookmarkStart w:id="3" w:name="__RefHeading___Toc3349_1736451874"/>
      <w:bookmarkEnd w:id="3"/>
      <w:r>
        <w:rPr/>
        <w:t>Da Instituição Proponente do Curso</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2</w:t>
      </w:r>
      <w:r>
        <w:rPr/>
        <w:fldChar w:fldCharType="end"/>
      </w:r>
      <w:r>
        <w:rPr/>
        <w:t>: Identificação da Proponente</w:t>
      </w:r>
    </w:p>
    <w:tbl>
      <w:tblPr>
        <w:tblW w:w="9645" w:type="dxa"/>
        <w:jc w:val="left"/>
        <w:tblInd w:w="99" w:type="dxa"/>
        <w:tblLayout w:type="fixed"/>
        <w:tblCellMar>
          <w:top w:w="100" w:type="dxa"/>
          <w:left w:w="100" w:type="dxa"/>
          <w:bottom w:w="100" w:type="dxa"/>
          <w:right w:w="100" w:type="dxa"/>
        </w:tblCellMar>
      </w:tblPr>
      <w:tblGrid>
        <w:gridCol w:w="2741"/>
        <w:gridCol w:w="6904"/>
      </w:tblGrid>
      <w:tr>
        <w:trPr>
          <w:tblHeader w:val="true"/>
        </w:trPr>
        <w:tc>
          <w:tcPr>
            <w:tcW w:w="964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DA INSTITUIÇÃO PROPONENTE</w:t>
            </w:r>
          </w:p>
        </w:tc>
      </w:tr>
      <w:tr>
        <w:trPr/>
        <w:tc>
          <w:tcPr>
            <w:tcW w:w="2741" w:type="dxa"/>
            <w:tcBorders>
              <w:top w:val="single" w:sz="8" w:space="0" w:color="000000"/>
              <w:left w:val="single" w:sz="8" w:space="0" w:color="000000"/>
              <w:bottom w:val="single" w:sz="8" w:space="0" w:color="000000"/>
              <w:right w:val="single" w:sz="8" w:space="0" w:color="000000"/>
            </w:tcBorders>
            <w:shd w:fill="FBD5B5" w:val="clear"/>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Instituição</w:t>
            </w:r>
          </w:p>
        </w:tc>
        <w:tc>
          <w:tcPr>
            <w:tcW w:w="6904" w:type="dxa"/>
            <w:tcBorders>
              <w:top w:val="single" w:sz="8" w:space="0" w:color="000000"/>
              <w:left w:val="single" w:sz="8" w:space="0" w:color="000000"/>
              <w:bottom w:val="single" w:sz="8" w:space="0" w:color="000000"/>
              <w:right w:val="single" w:sz="8" w:space="0" w:color="000000"/>
            </w:tcBorders>
            <w:shd w:fill="FBD5B5" w:val="clear"/>
            <w:vAlign w:val="center"/>
          </w:tcPr>
          <w:p>
            <w:pPr>
              <w:pStyle w:val="TableContents"/>
              <w:widowControl/>
              <w:bidi w:val="0"/>
              <w:spacing w:lineRule="auto" w:line="288" w:before="0" w:after="0"/>
              <w:ind w:hanging="0" w:left="0" w:right="0"/>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Instituto Federal de Educação, Ciência e Tecnologia de Pernambuco – </w:t>
            </w:r>
            <w:r>
              <w:rPr>
                <w:rFonts w:ascii="Times New Roman;serif" w:hAnsi="Times New Roman;serif"/>
                <w:b/>
                <w:i w:val="false"/>
                <w:caps w:val="false"/>
                <w:smallCaps w:val="false"/>
                <w:strike w:val="false"/>
                <w:dstrike w:val="false"/>
                <w:color w:val="000000"/>
                <w:sz w:val="22"/>
                <w:u w:val="none"/>
                <w:effect w:val="none"/>
                <w:shd w:fill="FBD5B5" w:val="clear"/>
              </w:rPr>
              <w:t>{{campus}}</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Razão social*</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Instituto Federal de Educação, Ciência e Tecnologia de PE</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CNPJ</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{{cnpj}}</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Categoria administrativa*</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Pública Federal</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Organização acadêmica*</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Instituto Federal de Educação Ciência e Tecnologia de Pernambuco</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Ato legal de criação*</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{{ato_legal_de_criacao}}</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Endereço, Rua, Nº *</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{{rua_numero}}</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Cidade/UF/CEP*</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{{cidade_uf_cep}}</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Telefone/Fax</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{{telefone}}</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E-mail de contato</w:t>
            </w:r>
          </w:p>
        </w:tc>
        <w:tc>
          <w:tcPr>
            <w:tcW w:w="6904" w:type="dxa"/>
            <w:tcBorders>
              <w:top w:val="single" w:sz="8" w:space="0" w:color="000000"/>
              <w:left w:val="single" w:sz="8" w:space="0" w:color="000000"/>
              <w:bottom w:val="single" w:sz="8" w:space="0" w:color="000000"/>
              <w:right w:val="single" w:sz="8" w:space="0" w:color="000000"/>
            </w:tcBorders>
            <w:shd w:fill="FDEADA" w:val="clear"/>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{{email}}</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Sítio</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caps w:val="false"/>
                <w:smallCaps w:val="false"/>
                <w:strike w:val="false"/>
                <w:dstrike w:val="false"/>
                <w:color w:val="000000"/>
                <w:u w:val="none"/>
                <w:effect w:val="none"/>
                <w:shd w:fill="FFFF00" w:val="clear"/>
              </w:rPr>
              <w:t>{{sitio}}</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2"/>
        <w:numPr>
          <w:ilvl w:val="1"/>
          <w:numId w:val="2"/>
        </w:numPr>
        <w:rPr/>
      </w:pPr>
      <w:bookmarkStart w:id="4" w:name="__RefHeading___Toc3351_1736451874"/>
      <w:bookmarkEnd w:id="4"/>
      <w:r>
        <w:rPr/>
        <w:t>Situação do Curso</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3</w:t>
      </w:r>
      <w:r>
        <w:rPr/>
        <w:fldChar w:fldCharType="end"/>
      </w:r>
      <w:r>
        <w:rPr/>
        <w:t>: Identificação do Curso</w:t>
      </w:r>
    </w:p>
    <w:tbl>
      <w:tblPr>
        <w:tblW w:w="9645" w:type="dxa"/>
        <w:jc w:val="left"/>
        <w:tblInd w:w="99" w:type="dxa"/>
        <w:tblLayout w:type="fixed"/>
        <w:tblCellMar>
          <w:top w:w="100" w:type="dxa"/>
          <w:left w:w="100" w:type="dxa"/>
          <w:bottom w:w="100" w:type="dxa"/>
          <w:right w:w="100" w:type="dxa"/>
        </w:tblCellMar>
      </w:tblPr>
      <w:tblGrid>
        <w:gridCol w:w="2635"/>
        <w:gridCol w:w="7010"/>
      </w:tblGrid>
      <w:tr>
        <w:trPr>
          <w:tblHeader w:val="true"/>
        </w:trPr>
        <w:tc>
          <w:tcPr>
            <w:tcW w:w="964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DO CURSO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Denominação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{{nome_do_curso}}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Forma de oferta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{{formas_de_oferta}}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Eixo Tecnológico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{{eixo_tecnologico}}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Nível</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{{nivel}}</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Modalidade</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{{modalidade}}</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Titulação/certificação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{{titulacao}}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CC0000"/>
                <w:sz w:val="22"/>
                <w:u w:val="none"/>
                <w:effect w:val="none"/>
                <w:shd w:fill="FFF2CC" w:val="clear"/>
              </w:rPr>
            </w:pPr>
            <w:r>
              <w:rPr>
                <w:rFonts w:ascii="Times New Roman;serif" w:hAnsi="Times New Roman;serif"/>
                <w:b/>
                <w:i w:val="false"/>
                <w:caps w:val="false"/>
                <w:smallCaps w:val="false"/>
                <w:strike w:val="false"/>
                <w:dstrike w:val="false"/>
                <w:color w:val="CC0000"/>
                <w:sz w:val="22"/>
                <w:u w:val="none"/>
                <w:effect w:val="none"/>
                <w:shd w:fill="FFF2CC" w:val="clear"/>
              </w:rPr>
              <w:t>Carga Horária Total (H/R)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{{carga_horaria_total_hr}}</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CC0000"/>
                <w:sz w:val="22"/>
                <w:u w:val="none"/>
                <w:effect w:val="none"/>
                <w:shd w:fill="FFF2CC" w:val="clear"/>
              </w:rPr>
            </w:pPr>
            <w:r>
              <w:rPr>
                <w:rFonts w:ascii="Times New Roman;serif" w:hAnsi="Times New Roman;serif"/>
                <w:b/>
                <w:i w:val="false"/>
                <w:caps w:val="false"/>
                <w:smallCaps w:val="false"/>
                <w:strike w:val="false"/>
                <w:dstrike w:val="false"/>
                <w:color w:val="CC0000"/>
                <w:sz w:val="22"/>
                <w:u w:val="none"/>
                <w:effect w:val="none"/>
                <w:shd w:fill="FFF2CC" w:val="clear"/>
              </w:rPr>
              <w:t>Carga Horária Total (H/A)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{{carga_horaria_total_ha}}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Duração da hora/aula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45</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CH estágio supervisionado (H/R)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{{carga_horaria_estagio_supervisionado_hr}}</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Número de semanas letivas</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{{semanas_letivas}}</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CH total do curso com estágio supervisionado (H/R)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{{carga_horaria_total_com_estagio_supervisionado_hr}}</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Atividades Complementares (H/R)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Liberation Serif" w:hAnsi="Liberation Serif"/>
                <w:lang w:val="pt-BR"/>
              </w:rPr>
            </w:pPr>
            <w:r>
              <w:rPr>
                <w:rFonts w:eastAsia="Noto Serif CJK SC" w:cs="FreeSans" w:ascii="Times New Roman" w:hAnsi="Times New Roman"/>
                <w:b w:val="false"/>
                <w:bCs w:val="false"/>
                <w:i w:val="false"/>
                <w:iCs w:val="false"/>
                <w:strike w:val="false"/>
                <w:dstrike w:val="false"/>
                <w:color w:val="000000"/>
                <w:kern w:val="2"/>
                <w:sz w:val="22"/>
                <w:szCs w:val="22"/>
                <w:u w:val="none"/>
                <w:effect w:val="none"/>
                <w:shd w:fill="FFF2CC" w:val="clear"/>
                <w:lang w:val="pt-BR" w:eastAsia="zh-CN" w:bidi="pt-BR"/>
              </w:rPr>
              <w:t>{{carga_horaria_atividades_complementares_hr}}</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Período de integralização mínima</w:t>
            </w:r>
          </w:p>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(semestres e anos)</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{{integralizacao_minima}}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Período de integralização máxima (semestres e anos)</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{{integralizacao_maxima}}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Forma de acesso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{{forma_de_acesso}}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Pré-requisito para ingresso</w:t>
            </w:r>
          </w:p>
          <w:p>
            <w:pPr>
              <w:pStyle w:val="TableContents"/>
              <w:widowControl/>
              <w:spacing w:lineRule="auto" w:line="276" w:before="0" w:after="140"/>
              <w:ind w:hanging="0" w:left="0" w:right="0"/>
              <w:rPr/>
            </w:pPr>
            <w:r>
              <w:rPr/>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{{pre-requisito_ingresso}}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Regime (parcial ou integral)</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{{regime}}</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Turnos</w:t>
            </w:r>
          </w:p>
          <w:p>
            <w:pPr>
              <w:pStyle w:val="TableContents"/>
              <w:widowControl/>
              <w:spacing w:lineRule="auto" w:line="276" w:before="0" w:after="140"/>
              <w:ind w:hanging="0" w:left="0" w:right="0"/>
              <w:rPr/>
            </w:pPr>
            <w:r>
              <w:rPr/>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{{turnos}}</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turmas por turno de oferta</w:t>
            </w:r>
          </w:p>
          <w:p>
            <w:pPr>
              <w:pStyle w:val="TableContents"/>
              <w:widowControl/>
              <w:spacing w:lineRule="auto" w:line="276" w:before="0" w:after="140"/>
              <w:ind w:hanging="0" w:left="0" w:right="0"/>
              <w:rPr/>
            </w:pPr>
            <w:r>
              <w:rPr/>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{{turmas_por_turno}}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Vagas por turma</w:t>
            </w:r>
          </w:p>
          <w:p>
            <w:pPr>
              <w:pStyle w:val="TableContents"/>
              <w:widowControl/>
              <w:spacing w:lineRule="auto" w:line="276" w:before="0" w:after="140"/>
              <w:ind w:hanging="0" w:left="0" w:right="0"/>
              <w:rPr/>
            </w:pPr>
            <w:r>
              <w:rPr/>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{{vagas_por_turma}}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vagas por turno de oferta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{{vagas_por_turno}}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vagas por semestre</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{{vagas_por_semestre}}</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Vagas anuais</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{{vagas_anuais}}</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Tempo do curso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{{duracao}}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Se divide por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Semestre</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Início do Curso/ Matriz Curricular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{{inicio_do_curso}}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Matriz Curricular Alterada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A61C00"/>
                <w:sz w:val="22"/>
                <w:u w:val="none"/>
                <w:effect w:val="none"/>
                <w:shd w:fill="FFF2CC" w:val="clear"/>
              </w:rPr>
            </w:pPr>
            <w:r>
              <w:rPr>
                <w:rFonts w:ascii="Times New Roman;serif" w:hAnsi="Times New Roman;serif"/>
                <w:b w:val="false"/>
                <w:i w:val="false"/>
                <w:caps w:val="false"/>
                <w:smallCaps w:val="false"/>
                <w:strike w:val="false"/>
                <w:dstrike w:val="false"/>
                <w:color w:val="A61C00"/>
                <w:sz w:val="22"/>
                <w:u w:val="none"/>
                <w:effect w:val="none"/>
                <w:shd w:fill="FFF2CC" w:val="clear"/>
              </w:rPr>
              <w:t>QUANDO OCORRER REFORMULAÇÃO</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4</w:t>
      </w:r>
      <w:r>
        <w:rPr/>
        <w:fldChar w:fldCharType="end"/>
      </w:r>
      <w:r>
        <w:rPr/>
        <w:t xml:space="preserve">: Indicadores de qualidade do curso </w:t>
      </w:r>
    </w:p>
    <w:tbl>
      <w:tblPr>
        <w:tblW w:w="9645" w:type="dxa"/>
        <w:jc w:val="left"/>
        <w:tblInd w:w="99" w:type="dxa"/>
        <w:tblLayout w:type="fixed"/>
        <w:tblCellMar>
          <w:top w:w="100" w:type="dxa"/>
          <w:left w:w="100" w:type="dxa"/>
          <w:bottom w:w="100" w:type="dxa"/>
          <w:right w:w="100" w:type="dxa"/>
        </w:tblCellMar>
      </w:tblPr>
      <w:tblGrid>
        <w:gridCol w:w="4374"/>
        <w:gridCol w:w="5271"/>
      </w:tblGrid>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do Curso (CC)</w:t>
            </w:r>
          </w:p>
        </w:tc>
        <w:tc>
          <w:tcPr>
            <w:tcW w:w="52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{{cc}}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Preliminar de Curso (CPC)</w:t>
            </w:r>
          </w:p>
        </w:tc>
        <w:tc>
          <w:tcPr>
            <w:tcW w:w="52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{{cpc}}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ENADE</w:t>
            </w:r>
          </w:p>
        </w:tc>
        <w:tc>
          <w:tcPr>
            <w:tcW w:w="527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serif" w:hAnsi="Times New Roman;serif" w:eastAsia="Noto Serif CJK SC" w:cs="FreeSans"/>
                <w:b w:val="false"/>
                <w:i w:val="false"/>
                <w:i w:val="false"/>
                <w:caps w:val="false"/>
                <w:smallCaps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2CC" w:val="clear"/>
                <w:lang w:val="pt-BR" w:eastAsia="zh-CN" w:bidi="hi-IN"/>
              </w:rPr>
              <w:t>{{enade}}</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ascii="Times New Roman;serif" w:hAnsi="Times New Roman;serif"/>
                <w:b/>
                <w:i w:val="false"/>
                <w:caps w:val="false"/>
                <w:smallCaps w:val="false"/>
                <w:strike w:val="false"/>
                <w:dstrike w:val="false"/>
                <w:color w:val="000000"/>
                <w:sz w:val="22"/>
                <w:u w:val="none"/>
                <w:effect w:val="none"/>
                <w:shd w:fill="FFF2CC" w:val="clear"/>
              </w:rPr>
              <w:t>Índice Geral de Cursos (IGC)</w:t>
            </w:r>
          </w:p>
        </w:tc>
        <w:tc>
          <w:tcPr>
            <w:tcW w:w="5271" w:type="dxa"/>
            <w:tcBorders>
              <w:top w:val="single" w:sz="8" w:space="0" w:color="000000"/>
              <w:left w:val="single" w:sz="8" w:space="0" w:color="000000"/>
              <w:bottom w:val="single" w:sz="8" w:space="0" w:color="000000"/>
              <w:right w:val="single" w:sz="8" w:space="0" w:color="000000"/>
            </w:tcBorders>
            <w:vAlign w:val="center"/>
          </w:tcPr>
          <w:p>
            <w:pPr>
              <w:pStyle w:val="TableContents"/>
              <w:suppressAutoHyphens w:val="true"/>
              <w:bidi w:val="0"/>
              <w:spacing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{{igc}}</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5" w:name="docs-internal-guid-f734c84c-7fff-6d80-56"/>
      <w:bookmarkEnd w:id="5"/>
      <w:r>
        <w:rPr>
          <w:rFonts w:ascii="Times New Roman;serif" w:hAnsi="Times New Roman;serif"/>
          <w:b w:val="false"/>
          <w:i w:val="false"/>
          <w:caps w:val="false"/>
          <w:smallCaps w:val="false"/>
          <w:strike w:val="false"/>
          <w:dstrike w:val="false"/>
          <w:color w:val="000000"/>
          <w:sz w:val="22"/>
          <w:u w:val="none"/>
          <w:effect w:val="none"/>
          <w:shd w:fill="auto" w:val="clear"/>
        </w:rPr>
        <w:t>Informações relativas à situação do curso, status do curso, cursos técnicos ofertados no mesmo eixo tecnológico, cursos superiores ofertados no mesmo eixo tecnológico, habilitação, qualificações e especializações - também devem ser apresentadas em quadros, como mostram os modelos a seguir:</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5</w:t>
      </w:r>
      <w:r>
        <w:rPr/>
        <w:fldChar w:fldCharType="end"/>
      </w:r>
      <w:r>
        <w:rPr/>
        <w:t>: Situação do Curso</w:t>
      </w:r>
    </w:p>
    <w:tbl>
      <w:tblPr>
        <w:tblW w:w="9645" w:type="dxa"/>
        <w:jc w:val="left"/>
        <w:tblInd w:w="99" w:type="dxa"/>
        <w:tblLayout w:type="fixed"/>
        <w:tblCellMar>
          <w:top w:w="100" w:type="dxa"/>
          <w:left w:w="100" w:type="dxa"/>
          <w:bottom w:w="100" w:type="dxa"/>
          <w:right w:w="100" w:type="dxa"/>
        </w:tblCellMar>
      </w:tblPr>
      <w:tblGrid>
        <w:gridCol w:w="4508"/>
        <w:gridCol w:w="5137"/>
      </w:tblGrid>
      <w:tr>
        <w:trPr>
          <w:tblHeader w:val="true"/>
        </w:trPr>
        <w:tc>
          <w:tcPr>
            <w:tcW w:w="964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SITUAÇÃO DO CURSO</w:t>
            </w:r>
          </w:p>
        </w:tc>
      </w:tr>
      <w:tr>
        <w:trPr/>
        <w:tc>
          <w:tcPr>
            <w:tcW w:w="45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Trata-se de:</w:t>
            </w:r>
          </w:p>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 acordo com a Resolução IFPE/CONSUP nº 85/2011)</w:t>
            </w:r>
          </w:p>
        </w:tc>
        <w:tc>
          <w:tcPr>
            <w:tcW w:w="51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2CC" w:val="clear"/>
                <w:lang w:val="pt-BR" w:eastAsia="zh-CN" w:bidi="hi-IN"/>
              </w:rPr>
              <w:t xml:space="preserve">({{apresentacao_inicial_do_ppc}}) </w:t>
            </w:r>
            <w:r>
              <w:rPr>
                <w:rFonts w:ascii="Times New Roman;serif" w:hAnsi="Times New Roman;serif"/>
                <w:b w:val="false"/>
                <w:i w:val="false"/>
                <w:caps w:val="false"/>
                <w:smallCaps w:val="false"/>
                <w:strike w:val="false"/>
                <w:dstrike w:val="false"/>
                <w:color w:val="000000"/>
                <w:sz w:val="22"/>
                <w:u w:val="none"/>
                <w:effect w:val="none"/>
                <w:shd w:fill="auto" w:val="clear"/>
              </w:rPr>
              <w:t>Apresentação Inicial do PPC</w:t>
            </w:r>
          </w:p>
          <w:p>
            <w:pPr>
              <w:pStyle w:val="TableContents"/>
              <w:widowControl/>
              <w:bidi w:val="0"/>
              <w:spacing w:lineRule="auto" w:line="288" w:before="0" w:after="0"/>
              <w:ind w:hanging="0" w:left="0" w:right="0"/>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2CC" w:val="clear"/>
                <w:lang w:val="pt-BR" w:eastAsia="zh-CN" w:bidi="hi-IN"/>
              </w:rPr>
              <w:t>({{reformulacao_integral_do_ppc}})</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Reformulação Integral do PPC</w:t>
            </w:r>
          </w:p>
          <w:p>
            <w:pPr>
              <w:pStyle w:val="TableContents"/>
              <w:widowControl/>
              <w:bidi w:val="0"/>
              <w:spacing w:lineRule="auto" w:line="288" w:before="0" w:after="0"/>
              <w:ind w:hanging="0" w:left="0" w:right="0"/>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2CC" w:val="clear"/>
                <w:lang w:val="pt-BR" w:eastAsia="zh-CN" w:bidi="hi-IN"/>
              </w:rPr>
              <w:t>({{reformulacao_parcial_do_ppc}})</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Reformulação Parcial do PPC</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6</w:t>
      </w:r>
      <w:r>
        <w:rPr/>
        <w:fldChar w:fldCharType="end"/>
      </w:r>
      <w:r>
        <w:rPr/>
        <w:t>: Status do Curso</w:t>
      </w:r>
    </w:p>
    <w:tbl>
      <w:tblPr>
        <w:tblW w:w="9645" w:type="dxa"/>
        <w:jc w:val="left"/>
        <w:tblInd w:w="99" w:type="dxa"/>
        <w:tblLayout w:type="fixed"/>
        <w:tblCellMar>
          <w:top w:w="100" w:type="dxa"/>
          <w:left w:w="100" w:type="dxa"/>
          <w:bottom w:w="100" w:type="dxa"/>
          <w:right w:w="100" w:type="dxa"/>
        </w:tblCellMar>
      </w:tblPr>
      <w:tblGrid>
        <w:gridCol w:w="4428"/>
        <w:gridCol w:w="5217"/>
      </w:tblGrid>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6" w:name="__DdeLink__3066_2348862467"/>
            <w:r>
              <w:rPr>
                <w:rFonts w:ascii="Times New Roman;serif" w:hAnsi="Times New Roman;serif"/>
                <w:b/>
                <w:i w:val="false"/>
                <w:caps w:val="false"/>
                <w:smallCaps w:val="false"/>
                <w:strike w:val="false"/>
                <w:dstrike w:val="false"/>
                <w:color w:val="000000"/>
                <w:sz w:val="22"/>
                <w:u w:val="none"/>
                <w:effect w:val="none"/>
                <w:shd w:fill="auto" w:val="clear"/>
              </w:rPr>
              <w:t>Aguardando autorização do conselho superior</w:t>
            </w:r>
            <w:bookmarkEnd w:id="6"/>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[{{aguardando_autorizacao_cs}}]</w:t>
            </w:r>
          </w:p>
        </w:tc>
      </w:tr>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7" w:name="__DdeLink__3070_2348862467"/>
            <w:r>
              <w:rPr>
                <w:rFonts w:ascii="Times New Roman;serif" w:hAnsi="Times New Roman;serif"/>
                <w:b/>
                <w:i w:val="false"/>
                <w:caps w:val="false"/>
                <w:smallCaps w:val="false"/>
                <w:strike w:val="false"/>
                <w:dstrike w:val="false"/>
                <w:color w:val="000000"/>
                <w:sz w:val="22"/>
                <w:u w:val="none"/>
                <w:effect w:val="none"/>
                <w:shd w:fill="auto" w:val="clear"/>
              </w:rPr>
              <w:t xml:space="preserve">Autorizado pelo conselho superior </w:t>
            </w:r>
            <w:bookmarkEnd w:id="7"/>
            <w:r>
              <w:rPr>
                <w:rFonts w:ascii="Times New Roman;serif" w:hAnsi="Times New Roman;serif"/>
                <w:b/>
                <w:i w:val="false"/>
                <w:caps w:val="false"/>
                <w:smallCaps w:val="false"/>
                <w:strike w:val="false"/>
                <w:dstrike w:val="false"/>
                <w:color w:val="000000"/>
                <w:sz w:val="22"/>
                <w:u w:val="none"/>
                <w:effect w:val="none"/>
                <w:shd w:fill="auto" w:val="clear"/>
              </w:rPr>
              <w:t>– Resolução CS N°</w:t>
            </w:r>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[{{autorizado_cs}}]</w:t>
            </w:r>
          </w:p>
        </w:tc>
      </w:tr>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8" w:name="__DdeLink__3072_2348862467"/>
            <w:r>
              <w:rPr>
                <w:rFonts w:ascii="Times New Roman;serif" w:hAnsi="Times New Roman;serif"/>
                <w:b/>
                <w:i w:val="false"/>
                <w:caps w:val="false"/>
                <w:smallCaps w:val="false"/>
                <w:strike w:val="false"/>
                <w:dstrike w:val="false"/>
                <w:color w:val="000000"/>
                <w:sz w:val="22"/>
                <w:u w:val="none"/>
                <w:effect w:val="none"/>
                <w:shd w:fill="auto" w:val="clear"/>
              </w:rPr>
              <w:t>Aguardando reconhecimento do MEC</w:t>
            </w:r>
            <w:bookmarkEnd w:id="8"/>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[{{aguardando_reconhecimento_mec}}]</w:t>
            </w:r>
          </w:p>
        </w:tc>
      </w:tr>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9" w:name="__DdeLink__3074_2348862467"/>
            <w:r>
              <w:rPr>
                <w:rFonts w:ascii="Times New Roman;serif" w:hAnsi="Times New Roman;serif"/>
                <w:b/>
                <w:i w:val="false"/>
                <w:caps w:val="false"/>
                <w:smallCaps w:val="false"/>
                <w:strike w:val="false"/>
                <w:dstrike w:val="false"/>
                <w:color w:val="000000"/>
                <w:sz w:val="22"/>
                <w:u w:val="none"/>
                <w:effect w:val="none"/>
                <w:shd w:fill="auto" w:val="clear"/>
              </w:rPr>
              <w:t>Reconhecido pelo MEC</w:t>
            </w:r>
            <w:bookmarkEnd w:id="9"/>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[{{reconhecido_mec}}]</w:t>
            </w:r>
          </w:p>
        </w:tc>
      </w:tr>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10" w:name="__DdeLink__3076_2348862467"/>
            <w:r>
              <w:rPr>
                <w:rFonts w:ascii="Times New Roman;serif" w:hAnsi="Times New Roman;serif"/>
                <w:b/>
                <w:i w:val="false"/>
                <w:caps w:val="false"/>
                <w:smallCaps w:val="false"/>
                <w:strike w:val="false"/>
                <w:dstrike w:val="false"/>
                <w:color w:val="000000"/>
                <w:sz w:val="22"/>
                <w:u w:val="none"/>
                <w:effect w:val="none"/>
                <w:shd w:fill="auto" w:val="clear"/>
              </w:rPr>
              <w:t>Cadastrado no SISTEC</w:t>
            </w:r>
            <w:bookmarkEnd w:id="10"/>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[{{cadastrado_sistec}}]</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7</w:t>
      </w:r>
      <w:r>
        <w:rPr/>
        <w:fldChar w:fldCharType="end"/>
      </w:r>
      <w:r>
        <w:rPr/>
        <w:t>: Cursos ofertados no mesmo eixo tecnológico no IFPE Campus {{campus}}</w:t>
      </w:r>
    </w:p>
    <w:tbl>
      <w:tblPr>
        <w:tblW w:w="9645" w:type="dxa"/>
        <w:jc w:val="left"/>
        <w:tblInd w:w="99" w:type="dxa"/>
        <w:tblLayout w:type="fixed"/>
        <w:tblCellMar>
          <w:top w:w="100" w:type="dxa"/>
          <w:left w:w="100" w:type="dxa"/>
          <w:bottom w:w="100" w:type="dxa"/>
          <w:right w:w="100" w:type="dxa"/>
        </w:tblCellMar>
      </w:tblPr>
      <w:tblGrid>
        <w:gridCol w:w="9645"/>
      </w:tblGrid>
      <w:tr>
        <w:trPr/>
        <w:tc>
          <w:tcPr>
            <w:tcW w:w="964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i w:val="false"/>
                <w:i w:val="false"/>
                <w:strike w:val="false"/>
                <w:dstrike w:val="false"/>
                <w:color w:val="000000"/>
                <w:kern w:val="2"/>
                <w:sz w:val="22"/>
                <w:szCs w:val="24"/>
                <w:u w:val="none"/>
                <w:effect w:val="none"/>
                <w:shd w:fill="auto" w:val="clear"/>
                <w:lang w:val="pt-BR" w:eastAsia="zh-CN" w:bidi="hi-IN"/>
              </w:rPr>
            </w:pPr>
            <w:r>
              <w:rPr>
                <w:rFonts w:eastAsia="Noto Serif CJK SC" w:cs="FreeSans" w:ascii="Times New Roman;serif" w:hAnsi="Times New Roman;serif"/>
                <w:b/>
                <w:i w:val="false"/>
                <w:strike w:val="false"/>
                <w:dstrike w:val="false"/>
                <w:color w:val="000000"/>
                <w:kern w:val="2"/>
                <w:sz w:val="22"/>
                <w:szCs w:val="24"/>
                <w:u w:val="none"/>
                <w:effect w:val="none"/>
                <w:shd w:fill="auto" w:val="clear"/>
                <w:lang w:val="pt-BR" w:eastAsia="zh-CN" w:bidi="hi-IN"/>
              </w:rPr>
              <w:t>EDUCAÇÃO TÉCNICA DE NÍVEL MÉDIO</w:t>
            </w:r>
          </w:p>
        </w:tc>
      </w:tr>
      <w:tr>
        <w:trPr/>
        <w:tc>
          <w:tcPr>
            <w:tcW w:w="964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964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EDUCAÇÃO SUPERIOR</w:t>
            </w:r>
          </w:p>
        </w:tc>
      </w:tr>
      <w:tr>
        <w:trPr/>
        <w:tc>
          <w:tcPr>
            <w:tcW w:w="964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8</w:t>
      </w:r>
      <w:r>
        <w:rPr/>
        <w:fldChar w:fldCharType="end"/>
      </w:r>
      <w:r>
        <w:rPr/>
        <w:t>: Habilitação, Qualificações e Especializações</w:t>
      </w:r>
    </w:p>
    <w:tbl>
      <w:tblPr>
        <w:tblW w:w="9645" w:type="dxa"/>
        <w:jc w:val="left"/>
        <w:tblInd w:w="99" w:type="dxa"/>
        <w:tblLayout w:type="fixed"/>
        <w:tblCellMar>
          <w:top w:w="100" w:type="dxa"/>
          <w:left w:w="100" w:type="dxa"/>
          <w:bottom w:w="100" w:type="dxa"/>
          <w:right w:w="100" w:type="dxa"/>
        </w:tblCellMar>
      </w:tblPr>
      <w:tblGrid>
        <w:gridCol w:w="3830"/>
        <w:gridCol w:w="5815"/>
      </w:tblGrid>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Habilitação: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Habilitação (deve ser igual ao título associado no Catálogo Nacional de Cursos Técnicos)</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FF" w:val="clear"/>
              </w:rPr>
            </w:pPr>
            <w:r>
              <w:rPr>
                <w:rFonts w:ascii="Times New Roman;serif" w:hAnsi="Times New Roman;serif"/>
                <w:b/>
                <w:i w:val="false"/>
                <w:caps w:val="false"/>
                <w:smallCaps w:val="false"/>
                <w:strike w:val="false"/>
                <w:dstrike w:val="false"/>
                <w:color w:val="000000"/>
                <w:sz w:val="22"/>
                <w:u w:val="none"/>
                <w:effect w:val="none"/>
                <w:shd w:fill="FFFFFF" w:val="clear"/>
              </w:rPr>
              <w:t>Carga Horária total do curso (em horas):</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FF" w:val="clear"/>
              </w:rPr>
            </w:pPr>
            <w:r>
              <w:rPr>
                <w:rFonts w:ascii="Times New Roman;serif" w:hAnsi="Times New Roman;serif"/>
                <w:b/>
                <w:i w:val="false"/>
                <w:caps w:val="false"/>
                <w:smallCaps w:val="false"/>
                <w:strike w:val="false"/>
                <w:dstrike w:val="false"/>
                <w:color w:val="000000"/>
                <w:sz w:val="22"/>
                <w:u w:val="none"/>
                <w:effect w:val="none"/>
                <w:shd w:fill="FFFFFF" w:val="clear"/>
              </w:rPr>
              <w:t>Prática profissional:</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Qualificação: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qualificação (deve ser igual ao título associado no sistema) Carga Horária: XXX(Carga horária sem estágio) Estágio – Horas NNN (Carga horária do estágio)</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Especialização: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especialização Carga Horária: XXX (Carga horária sem estágio) Estágio – Horas NNN (Carga horária do estágio)</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2"/>
        </w:numPr>
        <w:ind w:hanging="0" w:left="0"/>
        <w:rPr/>
      </w:pPr>
      <w:bookmarkStart w:id="11" w:name="__RefHeading___Toc3343_1736451874_Copy_1"/>
      <w:bookmarkEnd w:id="11"/>
      <w:r>
        <w:rPr/>
        <w:t>HISTÓRICO DA INSTITUIÇÃO – IFPE</w:t>
      </w:r>
    </w:p>
    <w:p>
      <w:pPr>
        <w:pStyle w:val="BodyText"/>
        <w:jc w:val="both"/>
        <w:rPr/>
      </w:pPr>
      <w:bookmarkStart w:id="12" w:name="docs-internal-guid-f2bf9b25-7fff-794f-75"/>
      <w:bookmarkEnd w:id="12"/>
      <w:r>
        <w:rPr>
          <w:rFonts w:ascii="Times New Roman;serif" w:hAnsi="Times New Roman;serif"/>
          <w:b w:val="false"/>
          <w:i w:val="false"/>
          <w:caps w:val="false"/>
          <w:smallCaps w:val="false"/>
          <w:strike w:val="false"/>
          <w:dstrike w:val="false"/>
          <w:color w:val="000000"/>
          <w:sz w:val="22"/>
          <w:u w:val="none"/>
          <w:effect w:val="none"/>
          <w:shd w:fill="auto" w:val="clear"/>
        </w:rPr>
        <w:tab/>
        <w:t>Em 23 de setembro de 1909, por meio do Decreto n° 7.566, o Presidente Nilo Peçanha dava origem, em cada uma das capitais dos Estados do Brasil, a uma Escola de Aprendizes Artífices, voltada ao ensino profissional primário e gratuito. As escolas tinham o objetivo de formar operários e contramestres. O curso seria oferecido a meninos de baixa renda, sob o regime de externato, funcionando das 10 às 16 horas. Em Pernambuco, a escola iniciou suas atividades em 16 de fevereiro de 1910.</w:t>
      </w:r>
      <w:r>
        <w:rPr>
          <w:caps w:val="false"/>
          <w:smallCaps w:val="false"/>
          <w:strike w:val="false"/>
          <w:dstrike w:val="false"/>
          <w:color w:val="000000"/>
          <w:u w:val="none"/>
          <w:effect w:val="none"/>
          <w:shd w:fill="auto" w:val="clear"/>
        </w:rPr>
        <w:t xml:space="preserve"> </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As Escolas de Aprendizes Artífices foram reformuladas em 1918, mantendo sua finalidade original de atender meninos em vulnerabilidade social, sofrendo poucas alterações em relação ao projeto inicial. Em 1937, passaram a ser denominadas Liceus Industriais. Com a promulgação da Lei Orgânica do Ensino Industrial, em 1942, essas instituições passaram a oferecer ensino médio e gradualmente se tornaram acessíveis a todas as camadas sociais. Nesse mesmo período, o ensino industrial foi ampliado em seus ciclos básico e técnico, consolidando-se como elemento essencial ao desenvolvimento nacional.</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Entre 1959 e 1971, o ensino industrial passou por uma fase de ampliação e reformulação, marcada por leis que sinalizavam uma política de valorização da educação técnica. Existia-se o favorecimento à estrutura do ensino industrial, que foram reorganizados pelo sistema educacional; as legislações focaram na expansão e melhoria do ensino, o que possibilitou maior formação ao âmbito técnico e profissional. Nesse cenário, a Escola reafirmou seu compromisso com a formação profissional, atuando de forma relevante para a região e o país. </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Durante sua trajetória, a Escola de Ensino Industrial do Recife passou por várias denominações, refletindo as mudanças educacionais e políticas do período: “Escola de Aprendizes Artífices”, “Liceu Industrial de Pernambuco”, “Escola Técnica do Recife” e, por fim, “Escola Técnica Federal de Pernambuco (ETFPE)”. Sua sede também mudou ao longo do tempo: entre 1910 e 1923, funcionou no antigo Mercado Delmiro Gouveia (atual Quartel da PM, no Derby); depois, no antigo Ginásio Pernambucano (Rua da Aurora); e, a partir de 1933, foi transferida para a Rua Henrique Dias, sendo inaugurada oficialmente em 18 de maio de 1934 por Getúlio Vargas. Atualmente, a instituição está localizada na Av. Professor Luiz Freire, no bairro da Cidade Universitária, Recife, consolidando-se como Instituto Federal de Educação, Ciência e Tecnologia de Pernambuco (IFPE). </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Em 1999, a ETFPE foi transformada em CEFET-PE, iniciando sua atuação na educação superior com cursos superiores de tecnologia. Essa mudança ocorreu em um contexto de reformas na educação profissional, marcadas por legislações como as Leis nº 5.692/71, 7.044/82 e 8.948/94, que organizaram a oferta do ensino técnico no país. A partir dessas diretrizes, o CEFET-PE expandiu sua atuação por meio das Unidades de Ensino Descentralizadas (UNEDs), fortalecendo sua presença regional.</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Com a criação da Rede Federal de Educação Profissional, Científica e Tecnológica e dos Institutos Federais de Educação, Ciência e Tecnologia, consolidou-se a missão de ofertar educação profissional e tecnológica em todos os níveis, promovendo sua integração com a educação básica e superior, com base em processos educativos, investigativos e inclusivos. O Instituto Federal de Pernambuco (IFPE), alinhado a esse propósito, reafirma seu compromisso com a formação integral do ser humano e com o desenvolvimento sustentável da sociedade, pautado na indissociabilidade entre Ensino, Pesquisa e Extensão. Essas finalidades estão diretamente conectadas às metas do Plano Nacional de Educação (PNE), que conferiu ao PNE caráter constitucional e determinou sua obrigatoriedade como referência para os planos plurianuais, reforçando o papel estratégico dos Institutos Federais no avanço da educação pública de qualidade no Brasil.</w:t>
      </w:r>
    </w:p>
    <w:p>
      <w:pPr>
        <w:pStyle w:val="BodyText"/>
        <w:rPr/>
      </w:pPr>
      <w:r>
        <w:rPr/>
        <w:tab/>
      </w:r>
    </w:p>
    <w:p>
      <w:pPr>
        <w:pStyle w:val="Heading1"/>
        <w:numPr>
          <w:ilvl w:val="0"/>
          <w:numId w:val="2"/>
        </w:numPr>
        <w:ind w:hanging="0" w:left="0"/>
        <w:rPr/>
      </w:pPr>
      <w:bookmarkStart w:id="13" w:name="__RefHeading___Toc3343_1736451874_Copy_2"/>
      <w:bookmarkEnd w:id="13"/>
      <w:r>
        <w:rPr/>
        <w:t>HISTÓRICO DO CAMPUS {{campus}}</w:t>
      </w:r>
    </w:p>
    <w:p>
      <w:pPr>
        <w:pStyle w:val="BodyText"/>
        <w:rPr/>
      </w:pPr>
      <w:r>
        <w:rPr/>
      </w:r>
    </w:p>
    <w:p>
      <w:pPr>
        <w:pStyle w:val="BodyText"/>
        <w:widowControl/>
        <w:suppressAutoHyphens w:val="true"/>
        <w:bidi w:val="0"/>
        <w:spacing w:lineRule="auto" w:line="288" w:before="0" w:after="0"/>
        <w:ind w:hanging="0" w:left="0" w:right="0"/>
        <w:jc w:val="both"/>
        <w:rPr>
          <w:rFonts w:ascii="Times New Roman;serif" w:hAnsi="Times New Roman;serif" w:eastAsia="Noto Serif CJK SC" w:cs="FreeSans"/>
          <w:b w:val="false"/>
          <w:i w:val="false"/>
          <w:i w:val="false"/>
          <w:strike w:val="false"/>
          <w:dstrike w:val="false"/>
          <w:color w:val="000000"/>
          <w:kern w:val="2"/>
          <w:sz w:val="22"/>
          <w:szCs w:val="24"/>
          <w:u w:val="none"/>
          <w:effect w:val="none"/>
          <w:shd w:fill="auto"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auto" w:val="clear"/>
          <w:lang w:val="pt-BR" w:eastAsia="zh-CN" w:bidi="hi-IN"/>
        </w:rPr>
        <w:t>$$historico_do_campus$$</w:t>
      </w:r>
    </w:p>
    <w:p>
      <w:pPr>
        <w:pStyle w:val="BodyText"/>
        <w:widowControl/>
        <w:suppressAutoHyphens w:val="true"/>
        <w:bidi w:val="0"/>
        <w:spacing w:lineRule="auto" w:line="288" w:before="0" w:after="0"/>
        <w:ind w:hanging="0" w:left="0" w:right="0"/>
        <w:jc w:val="both"/>
        <w:rPr>
          <w:rFonts w:ascii="Times New Roman;serif" w:hAnsi="Times New Roman;serif" w:eastAsia="Noto Serif CJK SC" w:cs="FreeSans"/>
          <w:b w:val="false"/>
          <w:i w:val="false"/>
          <w:i w:val="false"/>
          <w:strike w:val="false"/>
          <w:dstrike w:val="false"/>
          <w:color w:val="000000"/>
          <w:kern w:val="2"/>
          <w:sz w:val="22"/>
          <w:szCs w:val="24"/>
          <w:u w:val="none"/>
          <w:effect w:val="none"/>
          <w:shd w:fill="auto"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auto" w:val="clear"/>
          <w:lang w:val="pt-BR" w:eastAsia="zh-CN" w:bidi="hi-IN"/>
        </w:rPr>
      </w:r>
    </w:p>
    <w:p>
      <w:pPr>
        <w:pStyle w:val="BodyText"/>
        <w:widowControl/>
        <w:suppressAutoHyphens w:val="true"/>
        <w:bidi w:val="0"/>
        <w:spacing w:lineRule="auto" w:line="288" w:before="0" w:after="0"/>
        <w:ind w:hanging="0" w:left="0" w:right="0"/>
        <w:jc w:val="both"/>
        <w:rPr>
          <w:rFonts w:ascii="Times New Roman;serif" w:hAnsi="Times New Roman;serif" w:eastAsia="Noto Serif CJK SC" w:cs="FreeSans"/>
          <w:b w:val="false"/>
          <w:i w:val="false"/>
          <w:i w:val="false"/>
          <w:strike w:val="false"/>
          <w:dstrike w:val="false"/>
          <w:color w:val="000000"/>
          <w:kern w:val="2"/>
          <w:sz w:val="22"/>
          <w:szCs w:val="24"/>
          <w:u w:val="none"/>
          <w:effect w:val="none"/>
          <w:shd w:fill="auto"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auto" w:val="clear"/>
          <w:lang w:val="pt-BR" w:eastAsia="zh-CN" w:bidi="hi-IN"/>
        </w:rPr>
      </w:r>
    </w:p>
    <w:p>
      <w:pPr>
        <w:pStyle w:val="BodyText"/>
        <w:rPr/>
      </w:pPr>
      <w:bookmarkStart w:id="14" w:name="docs-internal-guid-8b205685-7fff-7ec9-4d"/>
      <w:bookmarkEnd w:id="14"/>
      <w:r>
        <w:rPr>
          <w:caps w:val="false"/>
          <w:smallCaps w:val="false"/>
          <w:strike w:val="false"/>
          <w:dstrike w:val="false"/>
          <w:color w:val="000000"/>
          <w:u w:val="none"/>
          <w:effect w:val="none"/>
          <w:shd w:fill="FFF2CC" w:val="clear"/>
        </w:rPr>
        <w:t> </w:t>
      </w:r>
      <w:r>
        <w:rPr>
          <w:rFonts w:ascii="Times New Roman;serif" w:hAnsi="Times New Roman;serif"/>
          <w:b w:val="false"/>
          <w:i w:val="false"/>
          <w:caps w:val="false"/>
          <w:smallCaps w:val="false"/>
          <w:strike w:val="false"/>
          <w:dstrike w:val="false"/>
          <w:color w:val="000000"/>
          <w:sz w:val="22"/>
          <w:u w:val="none"/>
          <w:effect w:val="none"/>
          <w:shd w:fill="FFF2CC" w:val="clear"/>
        </w:rPr>
        <w:t>Construção individual da comissão de PPC. </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caps w:val="false"/>
          <w:smallCaps w:val="false"/>
          <w:shd w:fill="FFF2CC" w:val="clear"/>
        </w:rPr>
        <w:t>[...]</w:t>
      </w:r>
    </w:p>
    <w:p>
      <w:pPr>
        <w:pStyle w:val="Heading1"/>
        <w:numPr>
          <w:ilvl w:val="0"/>
          <w:numId w:val="2"/>
        </w:numPr>
        <w:ind w:hanging="0" w:left="0"/>
        <w:rPr/>
      </w:pPr>
      <w:bookmarkStart w:id="15" w:name="__RefHeading___Toc3343_1736451874_Copy_3"/>
      <w:bookmarkEnd w:id="15"/>
      <w:r>
        <w:rPr/>
        <w:t>HISTÓRICO DO CURSO</w:t>
      </w:r>
    </w:p>
    <w:p>
      <w:pPr>
        <w:pStyle w:val="BodyText"/>
        <w:ind w:hanging="0" w:left="0"/>
        <w:rPr/>
      </w:pPr>
      <w:r>
        <w:rPr/>
      </w:r>
    </w:p>
    <w:p>
      <w:pPr>
        <w:pStyle w:val="BodyText"/>
        <w:rPr/>
      </w:pPr>
      <w:bookmarkStart w:id="16" w:name="docs-internal-guid-8b205685-7fff-7ec9-4d"/>
      <w:bookmarkEnd w:id="16"/>
      <w:r>
        <w:rPr>
          <w:caps w:val="false"/>
          <w:smallCaps w:val="false"/>
          <w:strike w:val="false"/>
          <w:dstrike w:val="false"/>
          <w:color w:val="000000"/>
          <w:u w:val="none"/>
          <w:effect w:val="none"/>
          <w:shd w:fill="FFF2CC" w:val="clear"/>
        </w:rPr>
        <w:t> </w:t>
      </w:r>
      <w:r>
        <w:rPr>
          <w:rFonts w:ascii="Times New Roman;serif" w:hAnsi="Times New Roman;serif"/>
          <w:b w:val="false"/>
          <w:i w:val="false"/>
          <w:caps w:val="false"/>
          <w:smallCaps w:val="false"/>
          <w:strike w:val="false"/>
          <w:dstrike w:val="false"/>
          <w:color w:val="000000"/>
          <w:sz w:val="22"/>
          <w:u w:val="none"/>
          <w:effect w:val="none"/>
          <w:shd w:fill="FFF2CC" w:val="clear"/>
        </w:rPr>
        <w:t>Construção individual da comissão de PPC. </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p>
      <w:pPr>
        <w:pStyle w:val="BodyText"/>
        <w:rPr/>
      </w:pPr>
      <w:r>
        <w:rPr/>
      </w:r>
    </w:p>
    <w:p>
      <w:pPr>
        <w:pStyle w:val="Heading1"/>
        <w:numPr>
          <w:ilvl w:val="0"/>
          <w:numId w:val="2"/>
        </w:numPr>
        <w:ind w:hanging="0" w:left="0"/>
        <w:rPr/>
      </w:pPr>
      <w:bookmarkStart w:id="17" w:name="__RefHeading___Toc3343_1736451874_Copy_4"/>
      <w:bookmarkEnd w:id="17"/>
      <w:r>
        <w:rPr/>
        <w:t>JUSTIFICATIVA</w:t>
      </w:r>
    </w:p>
    <w:p>
      <w:pPr>
        <w:pStyle w:val="BodyText"/>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Neste campo, é fundamental explicar por que o curso é necessário e quais são seus benefícios, de maneira clara e objetiva, demonstrando ao leitor sua relevância. Além disso, deve-se destacar a necessidade acadêmica que o curso busca atender, utilizando-se de fundamentações que comprovem tal necessidade, indicando também o período em que poderá ser oferecido, de modo a suprir as instâncias de formação profissional. Aqui, cabe apresentar o contexto atual do campus, justificando a pertinência da implantação do curso, com base em indicadores institucionais, sociais e econômicos da região. A inclusão de dados e análises provenientes do</w:t>
      </w:r>
      <w:r>
        <w:rPr>
          <w:caps w:val="false"/>
          <w:smallCaps w:val="false"/>
          <w:strike w:val="false"/>
          <w:dstrike w:val="false"/>
          <w:color w:val="000000"/>
          <w:u w:val="none"/>
          <w:effect w:val="none"/>
          <w:shd w:fill="auto" w:val="clear"/>
        </w:rPr>
        <w:t xml:space="preserve"> </w:t>
      </w:r>
      <w:r>
        <w:rPr>
          <w:rFonts w:ascii="Times New Roman;serif" w:hAnsi="Times New Roman;serif"/>
          <w:b/>
          <w:i w:val="false"/>
          <w:caps w:val="false"/>
          <w:smallCaps w:val="false"/>
          <w:strike w:val="false"/>
          <w:dstrike w:val="false"/>
          <w:color w:val="000000"/>
          <w:sz w:val="22"/>
          <w:u w:val="none"/>
          <w:effect w:val="none"/>
          <w:shd w:fill="auto" w:val="clear"/>
        </w:rPr>
        <w:t>Estudo de Viabilidade de Curso (EVC)</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previamente aprovado é essencial, pois fortalece a argumentação e evidencia que a proposta responde a demandas reais e diagnosticadas. Portanto, a demanda que justifica a oferta do curso deve ser indicada de forma clara, objetiva e fundamentada, baseada no Projeto Político-Pedagógico da Instituição e atender à carga horária mínima definida para cada curso em seus respectivos eixos. Recomenda-se a explicitação de uma síntese do EVC aprovado anteriormente.</w:t>
      </w:r>
    </w:p>
    <w:p>
      <w:pPr>
        <w:pStyle w:val="Heading2"/>
        <w:numPr>
          <w:ilvl w:val="1"/>
          <w:numId w:val="2"/>
        </w:numPr>
        <w:rPr/>
      </w:pPr>
      <w:bookmarkStart w:id="18" w:name="__RefHeading___Toc3351_1736451874_Copy_1"/>
      <w:bookmarkEnd w:id="18"/>
      <w:r>
        <w:rPr/>
        <w:t>Objetivos</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objetivo representa aquilo que se pretende alcançar, definindo o seu propósito, que serve como meio de avaliação por parte da equipe pedagógica ao final de sua construção, pontuando se o objetivo foi ou poderá ser alcançado. Ademais, o curso em oferta precisa observar a coerência ao Perfil Profissional do Egresso, a Organização Curricular e contexto educacional.</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2"/>
        </w:numPr>
        <w:rPr>
          <w:b w:val="false"/>
          <w:bCs w:val="false"/>
        </w:rPr>
      </w:pPr>
      <w:bookmarkStart w:id="19" w:name="__RefHeading___Toc3351_1736451874_Copy_2"/>
      <w:bookmarkEnd w:id="19"/>
      <w:r>
        <w:rPr>
          <w:b w:val="false"/>
          <w:bCs w:val="false"/>
        </w:rPr>
        <w:t>Objetivo Geral</w:t>
      </w:r>
    </w:p>
    <w:p>
      <w:pPr>
        <w:pStyle w:val="Normal"/>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Deve-se pontuar neste campo, proposta que engloba de forma geral, a principal finalidade do curso e o que ele busca atingir em termos mais amplos, guiando por meio de informações as etapas a serem cumpridas. Por meio dele também é possível observar se os resultados esperados foram alcançados e pontuar áreas para melhor desenvolvimento, considerando o perfil profissional do egresso, a estrutura curricular, o contexto educacional, características locais e regionais, além de práticas no campo de conhecimento ligado ao curso. Esses objetivos precisam ser claros, e concisos, além de indicar verbos no infinitivo. </w:t>
      </w:r>
    </w:p>
    <w:p>
      <w:pPr>
        <w:pStyle w:val="BodyText"/>
        <w:rPr/>
      </w:pPr>
      <w:r>
        <w:rPr/>
      </w:r>
    </w:p>
    <w:p>
      <w:pPr>
        <w:pStyle w:val="Heading3"/>
        <w:numPr>
          <w:ilvl w:val="2"/>
          <w:numId w:val="2"/>
        </w:numPr>
        <w:rPr>
          <w:b w:val="false"/>
          <w:bCs w:val="false"/>
        </w:rPr>
      </w:pPr>
      <w:bookmarkStart w:id="20" w:name="__RefHeading___Toc3351_1736451874_Copy_3"/>
      <w:bookmarkEnd w:id="20"/>
      <w:r>
        <w:rPr>
          <w:b w:val="false"/>
          <w:bCs w:val="false"/>
        </w:rPr>
        <w:t>Objetivos Específicos</w:t>
      </w:r>
    </w:p>
    <w:p>
      <w:pPr>
        <w:pStyle w:val="BodyText"/>
        <w:jc w:val="both"/>
        <w:rPr>
          <w:b w:val="false"/>
          <w:bCs w:val="false"/>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Dentro desse campo</w:t>
      </w:r>
      <w:r>
        <w:rPr>
          <w:rFonts w:ascii="Times New Roman;serif" w:hAnsi="Times New Roman;serif"/>
          <w:b/>
          <w:bCs w:val="false"/>
          <w:i w:val="false"/>
          <w:caps w:val="false"/>
          <w:smallCaps w:val="false"/>
          <w:strike w:val="false"/>
          <w:dstrike w:val="false"/>
          <w:color w:val="000000"/>
          <w:sz w:val="22"/>
          <w:u w:val="none"/>
          <w:effect w:val="none"/>
          <w:shd w:fill="auto" w:val="clear"/>
        </w:rPr>
        <w:t xml:space="preserve">, </w:t>
      </w:r>
      <w:r>
        <w:rPr>
          <w:rFonts w:ascii="Times New Roman;serif" w:hAnsi="Times New Roman;serif"/>
          <w:b w:val="false"/>
          <w:bCs w:val="false"/>
          <w:i w:val="false"/>
          <w:caps w:val="false"/>
          <w:smallCaps w:val="false"/>
          <w:strike w:val="false"/>
          <w:dstrike w:val="false"/>
          <w:color w:val="000000"/>
          <w:sz w:val="22"/>
          <w:u w:val="none"/>
          <w:effect w:val="none"/>
          <w:shd w:fill="auto" w:val="clear"/>
        </w:rPr>
        <w:t>busca-se que</w:t>
      </w:r>
      <w:r>
        <w:rPr>
          <w:b w:val="false"/>
          <w:bCs w:val="false"/>
          <w:caps w:val="false"/>
          <w:smallCaps w:val="false"/>
          <w:strike w:val="false"/>
          <w:dstrike w:val="false"/>
          <w:color w:val="000000"/>
          <w:u w:val="none"/>
          <w:effect w:val="none"/>
          <w:shd w:fill="auto" w:val="clear"/>
        </w:rPr>
        <w:t xml:space="preserve"> </w:t>
      </w:r>
      <w:r>
        <w:rPr>
          <w:rFonts w:ascii="Times New Roman;serif" w:hAnsi="Times New Roman;serif"/>
          <w:b w:val="false"/>
          <w:bCs w:val="false"/>
          <w:i w:val="false"/>
          <w:caps w:val="false"/>
          <w:smallCaps w:val="false"/>
          <w:strike w:val="false"/>
          <w:dstrike w:val="false"/>
          <w:color w:val="000000"/>
          <w:sz w:val="22"/>
          <w:u w:val="none"/>
          <w:effect w:val="none"/>
          <w:shd w:fill="auto" w:val="clear"/>
        </w:rPr>
        <w:t>o objetivo geral seja alcançado por meio de metas mais concretas, evitando desvios e determinando sua atuação. É importante a utilização de verbos com significado restrito e direcionado, pois o objetivo específico contribui para a concretização do que foi proposto no objetivo geral. </w:t>
      </w:r>
    </w:p>
    <w:p>
      <w:pPr>
        <w:pStyle w:val="BodyText"/>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r>
    </w:p>
    <w:p>
      <w:pPr>
        <w:pStyle w:val="Heading3"/>
        <w:numPr>
          <w:ilvl w:val="2"/>
          <w:numId w:val="2"/>
        </w:numPr>
        <w:rPr>
          <w:b w:val="false"/>
          <w:bCs w:val="false"/>
        </w:rPr>
      </w:pPr>
      <w:bookmarkStart w:id="21" w:name="__RefHeading___Toc5067_1736451874"/>
      <w:bookmarkEnd w:id="21"/>
      <w:r>
        <w:rPr>
          <w:b w:val="false"/>
          <w:bCs w:val="false"/>
        </w:rPr>
        <w:t xml:space="preserve">Articulação entre os objetivos e as características locais e regionais </w:t>
      </w:r>
    </w:p>
    <w:p>
      <w:pPr>
        <w:pStyle w:val="BodyText"/>
        <w:rPr>
          <w:b w:val="false"/>
          <w:bCs w:val="false"/>
        </w:rPr>
      </w:pPr>
      <w:r>
        <w:rPr>
          <w:b w:val="false"/>
          <w:bCs w:val="false"/>
        </w:rPr>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2"/>
        </w:numPr>
        <w:rPr>
          <w:b w:val="false"/>
          <w:bCs w:val="false"/>
        </w:rPr>
      </w:pPr>
      <w:bookmarkStart w:id="22" w:name="__RefHeading___Toc5069_1736451874"/>
      <w:bookmarkEnd w:id="22"/>
      <w:r>
        <w:rPr>
          <w:b w:val="false"/>
          <w:bCs w:val="false"/>
        </w:rPr>
        <w:t>Articulação entre os objetivos e o contexto educacional</w:t>
      </w:r>
    </w:p>
    <w:p>
      <w:pPr>
        <w:pStyle w:val="BodyText"/>
        <w:rPr>
          <w:b w:val="false"/>
          <w:bCs w:val="false"/>
        </w:rPr>
      </w:pPr>
      <w:r>
        <w:rPr>
          <w:b w:val="false"/>
          <w:bCs w:val="false"/>
        </w:rPr>
      </w:r>
    </w:p>
    <w:p>
      <w:pPr>
        <w:pStyle w:val="Heading1"/>
        <w:numPr>
          <w:ilvl w:val="0"/>
          <w:numId w:val="2"/>
        </w:numPr>
        <w:rPr/>
      </w:pPr>
      <w:bookmarkStart w:id="23" w:name="__RefHeading___Toc5071_1736451874"/>
      <w:bookmarkEnd w:id="23"/>
      <w:r>
        <w:rPr/>
        <w:t>REQUISITOS E FORMAS DE ACESSO</w:t>
      </w:r>
    </w:p>
    <w:p>
      <w:pPr>
        <w:pStyle w:val="BodyText"/>
        <w:rPr/>
      </w:pPr>
      <w:r>
        <w:rPr/>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Os requisitos de acesso são as condições que a instituição identifica como necessária aos estudantes, antes de iniciar o curso. Fazendo-se necessária a caracterização do público a quem o curso atenderá, prioritariamente, e que, de certa forma, pode justificar a sua oferta, escolaridade prévia, idade, competências e habilidades, em conformidade com a instituição.</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2"/>
        </w:numPr>
        <w:ind w:hanging="0" w:left="0"/>
        <w:rPr/>
      </w:pPr>
      <w:bookmarkStart w:id="24" w:name="__RefHeading___Toc5073_1736451874"/>
      <w:bookmarkEnd w:id="24"/>
      <w:r>
        <w:rPr/>
        <w:t>Publico Alvo</w:t>
      </w:r>
    </w:p>
    <w:p>
      <w:pPr>
        <w:pStyle w:val="Normal"/>
        <w:jc w:val="both"/>
        <w:rPr/>
      </w:pPr>
      <w:bookmarkStart w:id="25" w:name="__RefHeading___Toc5075_1736451874"/>
      <w:bookmarkEnd w:id="25"/>
      <w:r>
        <w:rPr>
          <w:rFonts w:ascii="Times New Roman;serif" w:hAnsi="Times New Roman;serif"/>
          <w:b w:val="false"/>
          <w:i w:val="false"/>
          <w:caps w:val="false"/>
          <w:smallCaps w:val="false"/>
          <w:strike w:val="false"/>
          <w:dstrike w:val="false"/>
          <w:color w:val="000000"/>
          <w:sz w:val="22"/>
          <w:u w:val="none"/>
          <w:effect w:val="none"/>
          <w:shd w:fill="auto" w:val="clear"/>
        </w:rPr>
        <w:t xml:space="preserve">Define quem são os estudantes que o curso pretende atender, podendo incluir nessa construção:Para quem ele se destina? ao dizer quem são os estudantes que farão o curso, estará pontuando o público-alvo,  que varia conforme a modalidade e o nível de ensino ofertados. Geralmente, contempla jovens e adultos em busca de formação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 </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2"/>
        </w:numPr>
        <w:ind w:hanging="0" w:left="0"/>
        <w:rPr/>
      </w:pPr>
      <w:bookmarkStart w:id="26" w:name="__RefHeading___Toc5077_1736451874"/>
      <w:bookmarkEnd w:id="26"/>
      <w:r>
        <w:rPr/>
        <w:t>Publico Alvo</w:t>
      </w:r>
    </w:p>
    <w:p>
      <w:pPr>
        <w:pStyle w:val="BodyText"/>
        <w:rPr/>
      </w:pPr>
      <w:r>
        <w:rPr/>
      </w:r>
    </w:p>
    <w:p>
      <w:pPr>
        <w:pStyle w:val="Normal"/>
        <w:jc w:val="both"/>
        <w:rPr/>
      </w:pPr>
      <w:bookmarkStart w:id="27" w:name="__RefHeading___Toc5079_1736451874"/>
      <w:bookmarkEnd w:id="27"/>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Define quem são os estudantes que o curso pretende atender, podendo incluir nessa construção:Para quem ele se destina? ao dizer quem são os estudantes que farão o curso, estará pontuando o público-alvo,  que varia conforme a </w:t>
      </w:r>
      <w:r>
        <w:rPr>
          <w:rFonts w:ascii="Times New Roman;serif" w:hAnsi="Times New Roman;serif"/>
          <w:b w:val="false"/>
          <w:i w:val="false"/>
          <w:caps w:val="false"/>
          <w:smallCaps w:val="false"/>
          <w:strike w:val="false"/>
          <w:dstrike w:val="false"/>
          <w:color w:val="000000"/>
          <w:sz w:val="22"/>
          <w:u w:val="none"/>
          <w:effect w:val="none"/>
          <w:shd w:fill="auto" w:val="clear"/>
        </w:rPr>
        <w:t>modalidade</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 e o nível de ensino ofertados. Geralmente, contempla jovens e adultos em busca de </w:t>
      </w:r>
      <w:r>
        <w:rPr>
          <w:rFonts w:eastAsia="Noto Sans CJK SC" w:cs="FreeSans" w:ascii="Times New Roman;serif" w:hAnsi="Times New Roman;serif"/>
          <w:b w:val="false"/>
          <w:i w:val="false"/>
          <w:caps w:val="false"/>
          <w:smallCaps w:val="false"/>
          <w:strike w:val="false"/>
          <w:dstrike w:val="false"/>
          <w:color w:val="000000"/>
          <w:kern w:val="2"/>
          <w:sz w:val="22"/>
          <w:u w:val="none"/>
          <w:effect w:val="none"/>
          <w:shd w:fill="auto" w:val="clear"/>
          <w:lang w:val="pt-BR" w:eastAsia="zh-CN" w:bidi="hi-IN"/>
        </w:rPr>
        <w:t>formação</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 </w:t>
      </w:r>
      <w:r>
        <w:rPr/>
        <w:br/>
      </w:r>
    </w:p>
    <w:p>
      <w:pPr>
        <w:pStyle w:val="Heading1"/>
        <w:numPr>
          <w:ilvl w:val="0"/>
          <w:numId w:val="2"/>
        </w:numPr>
        <w:rPr/>
      </w:pPr>
      <w:bookmarkStart w:id="28" w:name="__RefHeading___Toc5081_1736451874"/>
      <w:bookmarkEnd w:id="28"/>
      <w:r>
        <w:rPr/>
        <w:t>FUNDAMENTAÇÃO LEGAL</w:t>
      </w:r>
    </w:p>
    <w:p>
      <w:pPr>
        <w:pStyle w:val="Heading2"/>
        <w:numPr>
          <w:ilvl w:val="1"/>
          <w:numId w:val="2"/>
        </w:numPr>
        <w:rPr/>
      </w:pPr>
      <w:bookmarkStart w:id="29" w:name="__RefHeading___Toc5083_1736451874"/>
      <w:bookmarkEnd w:id="29"/>
      <w:r>
        <w:rPr/>
        <w:t>Leis Federais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0" w:name="docs-internal-guid-c948560d-7fff-ef46-70"/>
      <w:bookmarkEnd w:id="30"/>
      <w:r>
        <w:rPr>
          <w:rFonts w:ascii="Times New Roman;serif" w:hAnsi="Times New Roman;serif"/>
          <w:b w:val="false"/>
          <w:i w:val="false"/>
          <w:caps w:val="false"/>
          <w:smallCaps w:val="false"/>
          <w:strike w:val="false"/>
          <w:dstrike w:val="false"/>
          <w:color w:val="000000"/>
          <w:sz w:val="22"/>
          <w:u w:val="none"/>
          <w:effect w:val="none"/>
          <w:shd w:fill="auto" w:val="clear"/>
        </w:rPr>
        <w:t>Lei nº 9394/1996 e suas alterações. Estabelece as Diretrizes e Bases da Educação Nacional.</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10.861/2004. Institui o Sistema Nacional de Avaliação da Educação Superior – SINAES e dá outras providências;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14.375/2022. Altera as Leis nºs 10.260, de 12 de julho de 2001, 10.522, de 19 de julho de 2002, e 12.087, de 11 de novembro de 2009, para estabelecer os requisitos e as condições para realização das transações resolutivas de litígio relativas à cobrança de créditos do Fundo de Financiamento Estudantil (Fies);</w:t>
      </w:r>
    </w:p>
    <w:p>
      <w:pPr>
        <w:pStyle w:val="BodyText"/>
        <w:bidi w:val="0"/>
        <w:spacing w:lineRule="auto" w:line="288" w:before="240" w:after="0"/>
        <w:ind w:hanging="0" w:left="0" w:right="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Lei nº 10.861, de 14 de abril de 2004, para estabelecer a possibilidade de avaliação in loco na modalidade virtual das instituições de </w:t>
      </w:r>
      <w:r>
        <w:rPr>
          <w:rFonts w:ascii="Times New Roman;serif" w:hAnsi="Times New Roman;serif"/>
          <w:b w:val="false"/>
          <w:i w:val="false"/>
          <w:caps w:val="false"/>
          <w:smallCaps w:val="false"/>
          <w:strike w:val="false"/>
          <w:dstrike w:val="false"/>
          <w:color w:val="000000"/>
          <w:sz w:val="22"/>
          <w:u w:val="none"/>
          <w:effect w:val="none"/>
          <w:shd w:fill="FFFFFF" w:val="clear"/>
        </w:rPr>
        <w:t>ensino superior e de seus cursos de graduação;</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Lei nº 13.988, de 14 de abril de 2020, para aperfeiçoar os mecanismos de transação de dívidas; </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Lei nº 13.496, de 24 de outubro de 2017; e revoga dispositivos das Leis nºs 13.530, de 7 de dezembro de 2017, 13.682, de 19 de junho de 2018, 13.874, de 20 de setembro de 2019, e 14.024, de 9 de julho de 2020.</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9.795, de 27 de abril de 1999. Dispõe sobre a educação ambiental, institui a Política Nacional de Educação Ambiental e dá outras providências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10.436, de 24 de abril de 2002. Dispõe sobre a Língua Brasileira de Sinais - LIBRAS e dá outras providências. </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no 10.639, de 09 de janeiro de 2003. Altera a Lei no 9.394, de 20 de dezembro de 1996, que estabelece as diretrizes e bases da educação nacional, para incluir no currículo oficial da Rede de Ensino a obrigatoriedade da temática "História e Cultura Afro-Brasileira", e dá outras providências.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10.741, de 01 de outubro de 2003. Dispõe sobre o Estatuto do Idoso. </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11.645, de 10 de março de 2008. Altera a Lei no 9.394, de 20 de dezembro de 1996, modificada pela Lei no 10.639, de 09 de janeiro de 2003, que estabelece as diretrizes e bases da educação nacional, para incluir no currículo oficial da rede de ensino a obrigatoriedade da temática “História e Cultura AfroBrasileira e Indígena”. </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11.788, de 25 de setembro de 2008. Dispõe sobre o estágio de estudantes; altera a redação do art. 428 da Consolidação das Leis do Trabalho – CLT, aprovada pelo Decreto-Lei nº 5.452, de 1º de maio de 1943;</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9.394, de 20 de dezembro de 1996; revoga as Leis nº 6.494, de 7 de dezembro de 1977, e 8.859, de 23 de março de 1994, o parágrafo único do art. 82 da Lei nº 9.394, de 20 de dezembro de 1996, e o art. 6nº da Medida Provisória nº 2.164-41, de 24 de agosto de 2001; e dá outras providências.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12.288, de 20 de julho de 2010. Institui o Estatuto da Igualdade Racial; altera as Leis nos 7.716, de 5 de janeiro de 1989, 9.029, de 13 de abril de 1995, 7.347, de 24 de julho de 1985, e 10.778, de 24 de novembro de 2003.</w:t>
      </w:r>
    </w:p>
    <w:p>
      <w:pPr>
        <w:pStyle w:val="BodyText"/>
        <w:bidi w:val="0"/>
        <w:spacing w:lineRule="auto" w:line="288" w:before="240" w:after="0"/>
        <w:ind w:hanging="0" w:left="0" w:right="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Nº 2.117, DE 6 DE DEZEMBRO DE 2019 Dispõe sobre a oferta de carga horária na modalidade de Ensino a Distância - EaD em cursos de graduação presenciais ofertados por Instituições de Educação Superior - IES pertencentes ao Sistema Federal de Ensino</w:t>
      </w:r>
      <w:r>
        <w:rPr>
          <w:rFonts w:ascii="Arial;sans-serif" w:hAnsi="Arial;sans-serif"/>
          <w:b w:val="false"/>
          <w:i w:val="false"/>
          <w:caps w:val="false"/>
          <w:smallCaps w:val="false"/>
          <w:strike w:val="false"/>
          <w:dstrike w:val="false"/>
          <w:color w:val="333333"/>
          <w:sz w:val="22"/>
          <w:u w:val="none"/>
          <w:effect w:val="none"/>
          <w:shd w:fill="FFFFFF" w:val="clear"/>
        </w:rPr>
        <w:t>.</w:t>
      </w:r>
    </w:p>
    <w:p>
      <w:pPr>
        <w:pStyle w:val="BodyText"/>
        <w:rPr>
          <w:rFonts w:ascii="Times New Roman;serif" w:hAnsi="Times New Roman;serif"/>
          <w:b/>
          <w:i w:val="false"/>
          <w:i w:val="false"/>
          <w:caps w:val="false"/>
          <w:smallCaps w:val="false"/>
          <w:strike w:val="false"/>
          <w:dstrike w:val="false"/>
          <w:color w:val="000000"/>
          <w:sz w:val="24"/>
          <w:u w:val="none"/>
          <w:effect w:val="none"/>
          <w:shd w:fill="auto" w:val="clear"/>
        </w:rPr>
      </w:pPr>
      <w:r>
        <w:rPr>
          <w:rFonts w:ascii="Times New Roman;serif" w:hAnsi="Times New Roman;serif"/>
          <w:b/>
          <w:i w:val="false"/>
          <w:caps w:val="false"/>
          <w:smallCaps w:val="false"/>
          <w:strike w:val="false"/>
          <w:dstrike w:val="false"/>
          <w:color w:val="000000"/>
          <w:sz w:val="24"/>
          <w:u w:val="none"/>
          <w:effect w:val="none"/>
          <w:shd w:fill="auto" w:val="clear"/>
        </w:rPr>
      </w:r>
    </w:p>
    <w:p>
      <w:pPr>
        <w:pStyle w:val="Heading2"/>
        <w:numPr>
          <w:ilvl w:val="1"/>
          <w:numId w:val="2"/>
        </w:numPr>
        <w:rPr/>
      </w:pPr>
      <w:bookmarkStart w:id="31" w:name="__RefHeading___Toc5085_1736451874"/>
      <w:bookmarkEnd w:id="31"/>
      <w:r>
        <w:rPr/>
        <w:t>Decretos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2" w:name="docs-internal-guid-e4682c6f-7fff-9e64-93"/>
      <w:bookmarkEnd w:id="32"/>
      <w:r>
        <w:rPr>
          <w:rFonts w:ascii="Times New Roman;serif" w:hAnsi="Times New Roman;serif"/>
          <w:b w:val="false"/>
          <w:i w:val="false"/>
          <w:caps w:val="false"/>
          <w:smallCaps w:val="false"/>
          <w:strike w:val="false"/>
          <w:dstrike w:val="false"/>
          <w:color w:val="000000"/>
          <w:sz w:val="22"/>
          <w:u w:val="none"/>
          <w:effect w:val="none"/>
          <w:shd w:fill="auto" w:val="clear"/>
        </w:rPr>
        <w:t>DECRETO Nº 12.456, DE 19 DE MAIO DE 2025 Dispõe sobre a oferta de educação a distância por instituições de educação superior em cursos de graduação e altera o Decreto nº 9.235, de 15 de dezembro de 2017, que dispõe sobre o exercício das funções de regulação, supervisão e avaliação das instituições de educação superior e dos cursos superiores de graduação e de pósgraduação no sistema federal de ensino. </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5.626, de 22 de dezembro de 2005. Regulamenta a Lei no 10.436, de 24 de abril de 2002, que dispõe sobre a Língua Brasileira de Sinais (LIBRAS), e o art. 18 da Lei no 10.098, de 19 de dezembro de 2000.</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5.296, de 2 de dezembro de 2004. Regulamenta as Leis nos 10.048, de 8 de novembro de 2000, que dá prioridade de atendimento às pessoas que especifica, e 10.098, de 19 de dezembro de 2000, que estabelece normas gerais e critérios básicos para a promoção da acessibilidade das pessoas portadoras de deficiência ou com mobilidade reduzida, e dá outras providências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6.872, de 04 de junho de 2009. Aprova o Plano Nacional de Promoção da Igualdade Racial - PLANAPIR, e institui o seu Comitê de Articulação e Monitoramento.</w:t>
      </w:r>
    </w:p>
    <w:p>
      <w:pPr>
        <w:pStyle w:val="BodyText"/>
        <w:rPr/>
      </w:pPr>
      <w:r>
        <w:rPr/>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6.949, de 25 de agosto de 2009. Promulga a Convenção Internacional sobre os Direitos das Pessoas com Deficiência e seu Protocolo Facultativo, assinados em Nova York, em 30 de março de 2007. </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7.037, de 21 de dezembro de 2009. Institui o Programa Nacional de Direitos Humanos.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2"/>
        </w:numPr>
        <w:rPr/>
      </w:pPr>
      <w:bookmarkStart w:id="33" w:name="__RefHeading___Toc5087_1736451874"/>
      <w:bookmarkEnd w:id="33"/>
      <w:r>
        <w:rPr/>
        <w:t>Resoluções e Pareceres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4" w:name="docs-internal-guid-f9d55902-7fff-04e1-ad"/>
      <w:bookmarkEnd w:id="34"/>
      <w:r>
        <w:rPr>
          <w:rFonts w:ascii="Times New Roman;serif" w:hAnsi="Times New Roman;serif"/>
          <w:b w:val="false"/>
          <w:i w:val="false"/>
          <w:caps w:val="false"/>
          <w:smallCaps w:val="false"/>
          <w:strike w:val="false"/>
          <w:dstrike w:val="false"/>
          <w:color w:val="000000"/>
          <w:sz w:val="22"/>
          <w:u w:val="none"/>
          <w:effect w:val="none"/>
          <w:shd w:fill="auto" w:val="clear"/>
        </w:rPr>
        <w:t>PORTARIA MEC Nº 381, DE 20 DE MAIO DE 2025 Dispõe sobre as regras de transição para a aplicação do Decreto nº 12.456, de 19 de maio de 2025, que regulamenta a oferta de educação a distância - EaD por Instituições de Educação Superior em cursos de graduação, e estabelece o calendário de processos regulatórios no Sistema e-MEC para o ano de 2025.</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03, de 10 de março de 2004. Diretrizes Curriculares Nacionais para a Educação das Relações Étnico-Raciais e para o Ensino de História e Cultura Afro-Brasileira e Africana</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08 de 06 de março de 2012. Institui as Diretrizes Nacionais para a Educação em Direitos Humanos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14, de 06 de junho de 2012. Institui as Diretrizes Curriculares Nacionais para a Educação Ambiental</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16, de 20 de junho de 2008. Dispõe sobre inserção nos currículos mínimos dos diversos níveis de ensino formal de conteúdos voltados ao processo de envelhecimento, ao respeito e à valorização do idoso, de forma a eliminar o preconceito e a produzir conhecimentos sobre a matéria. </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01, de 17 de junho de 2004. Institui Diretrizes Curriculares Nacionais para a Educação das Relações Étnico-Raciais e para o Ensino de História e Cultura Afro-Brasileira e Africana.</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01, de 30 de maio de 2012. Estabelece Diretrizes Nacionais para a Educação em Direitos Humanos. </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02, de 15 de junho de 2012. Estabelece as Diretrizes Curriculares Nacionais para a Educação Ambiental. </w:t>
      </w:r>
    </w:p>
    <w:p>
      <w:pPr>
        <w:pStyle w:val="BodyText"/>
        <w:rPr/>
      </w:pPr>
      <w:r>
        <w:rPr/>
      </w:r>
    </w:p>
    <w:p>
      <w:pPr>
        <w:pStyle w:val="Heading2"/>
        <w:numPr>
          <w:ilvl w:val="1"/>
          <w:numId w:val="2"/>
        </w:numPr>
        <w:rPr/>
      </w:pPr>
      <w:bookmarkStart w:id="35" w:name="__RefHeading___Toc5089_1736451874"/>
      <w:bookmarkEnd w:id="35"/>
      <w:r>
        <w:rPr/>
        <w:t>Legislações pertinentes aos Cursos de Bacharelados</w:t>
      </w:r>
    </w:p>
    <w:p>
      <w:pPr>
        <w:pStyle w:val="BodyText"/>
        <w:bidi w:val="0"/>
        <w:spacing w:lineRule="auto" w:line="288" w:before="200" w:after="200"/>
        <w:ind w:hanging="0" w:left="0" w:right="141"/>
        <w:jc w:val="both"/>
        <w:rPr/>
      </w:pPr>
      <w:bookmarkStart w:id="36" w:name="docs-internal-guid-bef175fc-7fff-7adb-7d"/>
      <w:bookmarkEnd w:id="36"/>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08, de 31 de janeiro de 2007. Dispõe sobre carga horária mínima e procedimentos relativos à integralização e duração dos cursos de graduação, bacharelados, na modalidade presencial</w:t>
      </w:r>
    </w:p>
    <w:p>
      <w:pPr>
        <w:pStyle w:val="BodyText"/>
        <w:shd w:val="clear" w:fill="FFFFFF"/>
        <w:bidi w:val="0"/>
        <w:spacing w:lineRule="auto" w:line="288" w:before="0" w:after="0"/>
        <w:ind w:hanging="0" w:left="0" w:right="141"/>
        <w:jc w:val="both"/>
        <w:rPr/>
      </w:pPr>
      <w:hyperlink r:id="rId4">
        <w:r>
          <w:rPr>
            <w:rStyle w:val="Hyperlink"/>
            <w:rFonts w:ascii="Times New Roman;serif" w:hAnsi="Times New Roman;serif"/>
            <w:b w:val="false"/>
            <w:i w:val="false"/>
            <w:caps w:val="false"/>
            <w:smallCaps w:val="false"/>
            <w:strike w:val="false"/>
            <w:dstrike w:val="false"/>
            <w:color w:val="000000"/>
            <w:sz w:val="22"/>
            <w:u w:val="none"/>
            <w:effect w:val="none"/>
            <w:shd w:fill="auto" w:val="clear"/>
          </w:rPr>
          <w:t>Parecer CNE/CES nº 8/2007, aprovado em 31 de janeiro de 2007</w:t>
        </w:r>
      </w:hyperlink>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 Dispõe sobre carga horária mínima e procedimentos relativos à integralização e duração dos cursos de graduação, bacharelados, na modalidade presencial.</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CNE/CES nº 02, de 18 de junho de 2007. Dispõe sobre carga horária mínima e procedimentos relativos à integralização e duração dos cursos de graduação, bacharelados, na modalidade presencial. </w:t>
      </w:r>
    </w:p>
    <w:p>
      <w:pPr>
        <w:pStyle w:val="BodyText"/>
        <w:shd w:val="clear" w:fill="FFFFFF"/>
        <w:bidi w:val="0"/>
        <w:spacing w:lineRule="auto" w:line="288" w:before="0" w:after="360"/>
        <w:ind w:hanging="0" w:left="0" w:right="14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REFERENCIAIS CURRICULARES NACIONAIS DOS CURSOS DE BACHARELADO E LICENCIATURA, Brasília, Abril de 2010. </w:t>
      </w:r>
    </w:p>
    <w:p>
      <w:pPr>
        <w:pStyle w:val="Heading2"/>
        <w:numPr>
          <w:ilvl w:val="1"/>
          <w:numId w:val="2"/>
        </w:numPr>
        <w:rPr/>
      </w:pPr>
      <w:bookmarkStart w:id="37" w:name="__RefHeading___Toc5091_1736451874"/>
      <w:bookmarkEnd w:id="37"/>
      <w:r>
        <w:rPr/>
        <w:t>Legislações pertinentes aos Cursos de Tecnologia</w:t>
      </w:r>
    </w:p>
    <w:p>
      <w:pPr>
        <w:pStyle w:val="BodyText"/>
        <w:rPr/>
      </w:pPr>
      <w:r>
        <w:rPr/>
      </w:r>
    </w:p>
    <w:p>
      <w:pPr>
        <w:pStyle w:val="BodyText"/>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8" w:name="docs-internal-guid-b68e9c7a-7fff-0c35-78"/>
      <w:bookmarkEnd w:id="38"/>
      <w:r>
        <w:rPr>
          <w:rFonts w:ascii="Times New Roman;serif" w:hAnsi="Times New Roman;serif"/>
          <w:b w:val="false"/>
          <w:i w:val="false"/>
          <w:caps w:val="false"/>
          <w:smallCaps w:val="false"/>
          <w:strike w:val="false"/>
          <w:dstrike w:val="false"/>
          <w:color w:val="000000"/>
          <w:sz w:val="22"/>
          <w:u w:val="none"/>
          <w:effect w:val="none"/>
          <w:shd w:fill="auto" w:val="clear"/>
        </w:rPr>
        <w:t>Decreto nº 5.154 de 23 julho de 2004, Arts 1º, III, 5º, 6º e 7º – Regulamenta o § 2º do art. 36 e os arts 39 a 41 da Lei nº 9.394/1996 e dá outras providências.</w:t>
      </w:r>
    </w:p>
    <w:p>
      <w:pPr>
        <w:pStyle w:val="BodyText"/>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pPr>
      <w:hyperlink r:id="rId5">
        <w:r>
          <w:rPr>
            <w:rStyle w:val="Hyperlink"/>
            <w:rFonts w:ascii="Times New Roman;serif" w:hAnsi="Times New Roman;serif"/>
            <w:b w:val="false"/>
            <w:i w:val="false"/>
            <w:caps w:val="false"/>
            <w:smallCaps w:val="false"/>
            <w:strike w:val="false"/>
            <w:dstrike w:val="false"/>
            <w:color w:val="000000"/>
            <w:sz w:val="22"/>
            <w:u w:val="single"/>
            <w:effect w:val="none"/>
            <w:shd w:fill="auto" w:val="clear"/>
          </w:rPr>
          <w:t>DECRETO Nº 8.268, DE 18 DE JUNHO DE 201</w:t>
        </w:r>
      </w:hyperlink>
      <w:r>
        <w:rPr>
          <w:rFonts w:ascii="Times New Roman;serif" w:hAnsi="Times New Roman;serif"/>
          <w:b w:val="false"/>
          <w:i w:val="false"/>
          <w:caps w:val="false"/>
          <w:smallCaps w:val="false"/>
          <w:color w:val="000000"/>
          <w:sz w:val="22"/>
          <w:u w:val="single"/>
          <w:shd w:fill="auto" w:val="clear"/>
        </w:rPr>
        <w:t xml:space="preserve">4   </w:t>
      </w: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auto" w:val="clear"/>
        </w:rPr>
        <w:t>Altera o Decreto nº 5.154, de 23 de julho de 2004, que regulamenta o § 2º do art. 36 e os arts. 39 a 41 da Lei nº 9.394, de 20 de dezembro de 1996.</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nº 10, de 28 de julho de 2006. Aprova em extrato o Catálogo Nacional dos Cursos Superiores de Tecnologia; </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1, DE 5 DE JANEIRO DE 2021 Define as Diretrizes Curriculares Nacionais Gerais para a Educação Profissional e Tecnológica. </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SERES/MEC Nº 612, DE 11 DE NOVEMBRO DE 2024 Estabelece regras de transição para adequação ao Catálogo Nacional de Cursos Superiores de Tecnologia, 4ª edição - 2024, aprovado pela Portaria n° 514, de 4 de junho de 2024.</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436/2001. Cursos Superiores de Tecnologia - Formação de Tecnólogos. </w:t>
      </w:r>
    </w:p>
    <w:p>
      <w:pPr>
        <w:pStyle w:val="BodyText"/>
        <w:shd w:val="clear" w:fill="FFFFFF"/>
        <w:bidi w:val="0"/>
        <w:spacing w:lineRule="auto" w:line="288" w:before="0" w:after="3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277/2006. Nova forma de organização da Educação Profissional e Tecnológica de graduação;</w:t>
      </w:r>
    </w:p>
    <w:p>
      <w:pPr>
        <w:pStyle w:val="BodyText"/>
        <w:shd w:val="clear" w:fill="FFFFFF"/>
        <w:bidi w:val="0"/>
        <w:spacing w:lineRule="auto" w:line="288" w:before="300" w:after="300"/>
        <w:ind w:hanging="0" w:left="0" w:right="282"/>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239/2008. Carga horária das atividades complementares nos cursos superiores de tecnologia. </w:t>
      </w:r>
    </w:p>
    <w:p>
      <w:pPr>
        <w:pStyle w:val="BodyText"/>
        <w:shd w:val="clear" w:fill="FFFFFF"/>
        <w:bidi w:val="0"/>
        <w:spacing w:lineRule="auto" w:line="288" w:before="460" w:after="460"/>
        <w:ind w:hanging="0" w:left="0" w:right="0"/>
        <w:jc w:val="both"/>
        <w:rPr/>
      </w:pPr>
      <w:r>
        <w:rPr>
          <w:rFonts w:ascii="Times New Roman;serif" w:hAnsi="Times New Roman;serif"/>
          <w:b w:val="false"/>
          <w:i w:val="false"/>
          <w:caps w:val="false"/>
          <w:smallCaps w:val="false"/>
          <w:strike w:val="false"/>
          <w:dstrike w:val="false"/>
          <w:color w:val="000000"/>
          <w:sz w:val="26"/>
          <w:u w:val="none"/>
          <w:effect w:val="none"/>
          <w:shd w:fill="auto" w:val="clear"/>
        </w:rPr>
        <w:t xml:space="preserve">PORTARIA Nº 514, DE 4 DE JUNHO DE 2024 </w:t>
      </w:r>
      <w:r>
        <w:rPr>
          <w:rFonts w:ascii="Times New Roman;serif" w:hAnsi="Times New Roman;serif"/>
          <w:b w:val="false"/>
          <w:i w:val="false"/>
          <w:caps w:val="false"/>
          <w:smallCaps w:val="false"/>
          <w:strike w:val="false"/>
          <w:dstrike w:val="false"/>
          <w:color w:val="000000"/>
          <w:sz w:val="22"/>
          <w:u w:val="none"/>
          <w:effect w:val="none"/>
          <w:shd w:fill="auto" w:val="clear"/>
        </w:rPr>
        <w:t>Aprova a 4ª edição do Catálogo Nacional de Cursos Superiores de Tecnologia - CNCST e a incorporação de Áreas Tecnológicas aos Eixos Tecnológicos do CNCST e do Catálogo Nacional de Cursos Técnicos - CNCT.</w:t>
      </w:r>
    </w:p>
    <w:p>
      <w:pPr>
        <w:pStyle w:val="Heading2"/>
        <w:numPr>
          <w:ilvl w:val="1"/>
          <w:numId w:val="2"/>
        </w:numPr>
        <w:rPr/>
      </w:pPr>
      <w:bookmarkStart w:id="39" w:name="__RefHeading___Toc5093_1736451874"/>
      <w:bookmarkEnd w:id="39"/>
      <w:r>
        <w:rPr/>
        <w:t>Normas Internas do IFPE</w:t>
      </w:r>
    </w:p>
    <w:p>
      <w:pPr>
        <w:pStyle w:val="BodyText"/>
        <w:bidi w:val="0"/>
        <w:spacing w:lineRule="auto" w:line="288" w:before="46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0" w:name="docs-internal-guid-d4623c61-7fff-0328-5d"/>
      <w:bookmarkEnd w:id="40"/>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50, de 23 de novembro de 2010. Aprova ad referendum o Regimento do Colegiado dos Cursos Superiores do IFPE.</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40, de 28 de julho de 2011. Regimento dos Colegiados dos Cursos Superiores do IFPE. </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 291, DE 18 DE AGOSTO DE 2025 Aprova o Regulamento para Substituição de Atividades Presenciais por Atividades a Distância em Situações Excepcionais.</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080/2012 Regulamenta e estabelece critérios para a avaliação das Atividades Complementares desenvolvidas pelos estudantes dos Cursos Superiores do IFPE.</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68 de 2011. Regulamento do Programa de Monitoria do IFPE. </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62, de 19 de setembro de 2012. Dispõe sobre o regulamento do Núcleo Docente Estruturante (NDE) dos Cursos Superiores do Instituto Federal de Educação, Ciência e Tecnologia de Pernambuco (IFPE).</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22, de 02 de abril de 2014. Aprova a Organização Acadêmica do Instituto Federal de Pernambuco.</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46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Nº195, DE 19 DE JUNHO DE 2023 Aprova o novo Regulamento das Atividades dos Trabalhos de Conclusão dos Cursos de Graduação do IFPE e revoga a Resolução nº 81/2011, do Conselho Superior do IFPE</w:t>
      </w:r>
    </w:p>
    <w:p>
      <w:pPr>
        <w:pStyle w:val="Heading2"/>
        <w:numPr>
          <w:ilvl w:val="1"/>
          <w:numId w:val="2"/>
        </w:numPr>
        <w:rPr/>
      </w:pPr>
      <w:bookmarkStart w:id="41" w:name="__RefHeading___Toc5095_1736451874"/>
      <w:bookmarkEnd w:id="41"/>
      <w:r>
        <w:rPr/>
        <w:t xml:space="preserve"> </w:t>
      </w:r>
      <w:r>
        <w:rPr/>
        <w:t>Curricularização da Extensão</w:t>
      </w:r>
    </w:p>
    <w:p>
      <w:pPr>
        <w:pStyle w:val="BodyText"/>
        <w:bidi w:val="0"/>
        <w:spacing w:lineRule="auto" w:line="288" w:before="46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2" w:name="docs-internal-guid-4501a246-7fff-d576-e6"/>
      <w:bookmarkEnd w:id="42"/>
      <w:r>
        <w:rPr>
          <w:rFonts w:ascii="Times New Roman;serif" w:hAnsi="Times New Roman;serif"/>
          <w:b w:val="false"/>
          <w:i w:val="false"/>
          <w:caps w:val="false"/>
          <w:smallCaps w:val="false"/>
          <w:strike w:val="false"/>
          <w:dstrike w:val="false"/>
          <w:color w:val="000000"/>
          <w:sz w:val="22"/>
          <w:u w:val="none"/>
          <w:effect w:val="none"/>
          <w:shd w:fill="auto" w:val="clear"/>
        </w:rPr>
        <w:t>Lei nº 13.005/2014 – Aprova o Plano Nacional de Educação (PNE) 2014</w:t>
        <w:noBreakHyphen/>
        <w:t>2024</w:t>
      </w:r>
    </w:p>
    <w:p>
      <w:pPr>
        <w:pStyle w:val="BodyText"/>
        <w:shd w:val="clear" w:fill="FFFFFF"/>
        <w:bidi w:val="0"/>
        <w:spacing w:lineRule="auto" w:line="288" w:before="0" w:after="0"/>
        <w:ind w:hanging="0" w:left="0" w:right="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Resolução CNE/CES nº 7, de 18 de dezembro de 2018 – Estabelece as “Diretrizes para a Extensão na Educação Superior Brasileira” e regulamenta a Meta 12.7 do PNE, definindo que as atividades de extensão devem compor </w:t>
      </w:r>
      <w:r>
        <w:rPr>
          <w:rFonts w:ascii="Times New Roman;serif" w:hAnsi="Times New Roman;serif"/>
          <w:b/>
          <w:i w:val="false"/>
          <w:caps w:val="false"/>
          <w:smallCaps w:val="false"/>
          <w:strike w:val="false"/>
          <w:dstrike w:val="false"/>
          <w:color w:val="000000"/>
          <w:sz w:val="22"/>
          <w:u w:val="none"/>
          <w:effect w:val="none"/>
          <w:shd w:fill="auto" w:val="clear"/>
        </w:rPr>
        <w:t>no mínimo 10%</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da carga horária curricular dos cursos de graduação.</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INSTRUÇÃO NORMATIVA CONJUNTA PRODEN-PROEXT/IFPE Nº 1, DE 14 DE NOVEMBRO DE 2024 Orienta sobre os aspectos operacionais dispostos na Resolução nº 105, de 28 de outubro de 2021, do Conselho Superior do IFPE, que aprova o Regulamento da Política de Curricularização da Extensão no IFPE.</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46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INSTRUÇÃO NORMATIVA CONJUNTA PROEXT-PRODEN/IFPE Nº 1, DE 06 DE AGOSTO DE 2025 Orienta sobre os aspectos operacionais dispostos na Resolução nº 105, de 28 de outubro de 2021, do Conselho Superior do IFPE, que aprova o Regulamento da Política de Curricularização da Extensão no IFPE.</w:t>
      </w:r>
    </w:p>
    <w:p>
      <w:pPr>
        <w:pStyle w:val="Heading1"/>
        <w:numPr>
          <w:ilvl w:val="0"/>
          <w:numId w:val="2"/>
        </w:numPr>
        <w:rPr/>
      </w:pPr>
      <w:bookmarkStart w:id="43" w:name="__RefHeading___Toc5097_1736451874"/>
      <w:bookmarkEnd w:id="43"/>
      <w:r>
        <w:rPr/>
        <w:t xml:space="preserve">PERFIL PROFISSIONAL DE CONCLUSÃO </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4" w:name="docs-internal-guid-c8bb7e17-7fff-84c9-98"/>
      <w:bookmarkEnd w:id="44"/>
      <w:r>
        <w:rPr>
          <w:rFonts w:ascii="Times New Roman;serif" w:hAnsi="Times New Roman;serif"/>
          <w:b w:val="false"/>
          <w:i w:val="false"/>
          <w:caps w:val="false"/>
          <w:smallCaps w:val="false"/>
          <w:strike w:val="false"/>
          <w:dstrike w:val="false"/>
          <w:color w:val="000000"/>
          <w:sz w:val="22"/>
          <w:u w:val="none"/>
          <w:effect w:val="none"/>
          <w:shd w:fill="auto" w:val="clear"/>
        </w:rPr>
        <w:t>Neste campo é importante especificar, de maneira geral, o perfil do egresso, destacando: a) as competências profissionais (gerais e específicas da formação) a serem desenvolvidas e b) o campo de atuação, considerando o disposto nas Diretrizes Curriculares Nacionais (DCNs), no Catálogo Nacional de Cursos Superiores de Tecnologia e na Classificação Brasileira de Ocupações (CBO).</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egresso será um profissional ético, crítico, autônomo e tecnicamente qualificado, capaz de atuar em diferentes contextos organizacionais, locais, regionais e nacionais, com domínio de conhecimentos científicos, tecnológicos e práticos aplicáveis à sua área de formação. Estará preparado para planejar, executar, avaliar e inovar processos e serviços, de acordo com as exigências do setor produtivo e as transformações do mundo do trabalho.</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As competências gerais estão relacionadas a temas transversais que estruturam o currículo e são comuns ao Eixo Tecnológico ou à área do conhecimento, como: cidadania, ética profissional, sustentabilidade e meio ambiente, segurança no trabalho, relações interpessoais, trabalho em equipe, empreendedorismo, inovação e responsabilidade social. Tais competências visam formar um profissional comprometido com o desenvolvimento sustentável, com capacidade de diálogo, cooperação e adaptação a novas demandas sociais e tecnológicas.</w:t>
      </w:r>
    </w:p>
    <w:p>
      <w:pPr>
        <w:pStyle w:val="BodyText"/>
        <w:bidi w:val="0"/>
        <w:spacing w:lineRule="auto" w:line="331" w:before="240" w:after="240"/>
        <w:ind w:firstLine="720" w:left="0" w:right="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Considerando os seguintes aspectos: </w:t>
      </w:r>
      <w:r>
        <w:rPr>
          <w:rFonts w:ascii="Times New Roman;serif" w:hAnsi="Times New Roman;serif"/>
          <w:b/>
          <w:i w:val="false"/>
          <w:caps w:val="false"/>
          <w:smallCaps w:val="false"/>
          <w:strike w:val="false"/>
          <w:dstrike w:val="false"/>
          <w:color w:val="000000"/>
          <w:sz w:val="22"/>
          <w:u w:val="none"/>
          <w:effect w:val="none"/>
          <w:shd w:fill="auto" w:val="clear"/>
        </w:rPr>
        <w:t>Competências profissionais da habilitação técnica</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que incluem o domínio de técnicas específicas da área, capacidade de análise e tomada de decisões, além de atuação responsável frente aos desafios profissionais; </w:t>
      </w:r>
      <w:r>
        <w:rPr>
          <w:rFonts w:ascii="Times New Roman;serif" w:hAnsi="Times New Roman;serif"/>
          <w:b/>
          <w:i w:val="false"/>
          <w:caps w:val="false"/>
          <w:smallCaps w:val="false"/>
          <w:strike w:val="false"/>
          <w:dstrike w:val="false"/>
          <w:color w:val="000000"/>
          <w:sz w:val="22"/>
          <w:u w:val="none"/>
          <w:effect w:val="none"/>
          <w:shd w:fill="auto" w:val="clear"/>
        </w:rPr>
        <w:t>Competências gerais</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que abrangem aspectos éticos, ambientais, sociais, relacionais e empreendedores; </w:t>
      </w:r>
      <w:r>
        <w:rPr>
          <w:rFonts w:ascii="Times New Roman;serif" w:hAnsi="Times New Roman;serif"/>
          <w:b/>
          <w:i w:val="false"/>
          <w:caps w:val="false"/>
          <w:smallCaps w:val="false"/>
          <w:strike w:val="false"/>
          <w:dstrike w:val="false"/>
          <w:color w:val="000000"/>
          <w:sz w:val="22"/>
          <w:u w:val="none"/>
          <w:effect w:val="none"/>
          <w:shd w:fill="auto" w:val="clear"/>
        </w:rPr>
        <w:t>Competências comuns ao Eixo Tecnológico</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com foco em flexibilidade, inovação, pensamento crítico, resolução de problemas e uso de tecnologias; </w:t>
      </w:r>
      <w:r>
        <w:rPr>
          <w:rFonts w:ascii="Times New Roman;serif" w:hAnsi="Times New Roman;serif"/>
          <w:b/>
          <w:i w:val="false"/>
          <w:caps w:val="false"/>
          <w:smallCaps w:val="false"/>
          <w:strike w:val="false"/>
          <w:dstrike w:val="false"/>
          <w:color w:val="000000"/>
          <w:sz w:val="22"/>
          <w:u w:val="none"/>
          <w:effect w:val="none"/>
          <w:shd w:fill="auto" w:val="clear"/>
        </w:rPr>
        <w:t>Competências específicas da habilitação</w:t>
      </w:r>
      <w:r>
        <w:rPr>
          <w:rFonts w:ascii="Times New Roman;serif" w:hAnsi="Times New Roman;serif"/>
          <w:b w:val="false"/>
          <w:i w:val="false"/>
          <w:caps w:val="false"/>
          <w:smallCaps w:val="false"/>
          <w:strike w:val="false"/>
          <w:dstrike w:val="false"/>
          <w:color w:val="000000"/>
          <w:sz w:val="22"/>
          <w:u w:val="none"/>
          <w:effect w:val="none"/>
          <w:shd w:fill="auto" w:val="clear"/>
        </w:rPr>
        <w:t>, voltadas à aplicação prática do conhecimento, à leitura de contextos profissionais e à proposição de soluções eficazes. </w:t>
      </w:r>
    </w:p>
    <w:p>
      <w:pPr>
        <w:pStyle w:val="BodyText"/>
        <w:bidi w:val="0"/>
        <w:spacing w:lineRule="auto" w:line="331" w:before="240" w:after="24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 definição do perfil do egresso deve manter coerência com os objetivos do curso, sua organização curricular e as necessidades do mercado de trabalho. Além disso, deve considerar as especificidades e vocações locais e regionais, articulando-se com as novas demandas apresentadas pela sociedade e pelo mundo do trabalho contemporâneo.</w:t>
      </w:r>
    </w:p>
    <w:p>
      <w:pPr>
        <w:pStyle w:val="BodyText"/>
        <w:bidi w:val="0"/>
        <w:spacing w:lineRule="auto" w:line="331" w:before="240" w:after="24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1"/>
        <w:numPr>
          <w:ilvl w:val="0"/>
          <w:numId w:val="2"/>
        </w:numPr>
        <w:rPr/>
      </w:pPr>
      <w:bookmarkStart w:id="45" w:name="__RefHeading___Toc5099_1736451874"/>
      <w:bookmarkEnd w:id="45"/>
      <w:r>
        <w:rPr/>
        <w:t>CAMPO DE ATUAÇÃO</w:t>
      </w:r>
    </w:p>
    <w:p>
      <w:pPr>
        <w:pStyle w:val="BodyText"/>
        <w:bidi w:val="0"/>
        <w:spacing w:lineRule="auto" w:line="331"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6" w:name="docs-internal-guid-3d45403c-7fff-ef91-2e"/>
      <w:bookmarkEnd w:id="46"/>
      <w:r>
        <w:rPr>
          <w:rFonts w:ascii="Times New Roman;serif" w:hAnsi="Times New Roman;serif"/>
          <w:b w:val="false"/>
          <w:i w:val="false"/>
          <w:caps w:val="false"/>
          <w:smallCaps w:val="false"/>
          <w:strike w:val="false"/>
          <w:dstrike w:val="false"/>
          <w:color w:val="000000"/>
          <w:sz w:val="22"/>
          <w:u w:val="none"/>
          <w:effect w:val="none"/>
          <w:shd w:fill="auto" w:val="clear"/>
        </w:rPr>
        <w:t>Destacar as informações ao campo de atuação do profissional formado é essencial para evidenciar as oportunidades de inserção no mercado de trabalho. Para isso, é necessário considerar os documentos legais, como o Catálogo Nacional dos Cursos Superiores de Tecnologia, que orientam as possibilidades de atuação dos egressos, assim como os dados socioeconômicos apresentados na justificativa. Esses elementos contribuem para a construção de um texto mais completo e bem fundamentado, demonstrando de forma clara as possibilidades de atuação e o impacto social do profissional formado.</w:t>
      </w:r>
    </w:p>
    <w:p>
      <w:pPr>
        <w:pStyle w:val="BodyText"/>
        <w:bidi w:val="0"/>
        <w:spacing w:lineRule="auto" w:line="331"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Também é importante considerar as áreas, setores ou contextos nos quais os concluintes poderão atuar profissionalmente, descrevendo os ambientes, funções, atividades e possibilidades de emprego relacionadas à formação oferecida. Essas informações são valiosas para orientar estudantes e a comunidade em geral sobre o alcance e a relevância profissional proporcionados pela oferta do curso.</w:t>
      </w:r>
    </w:p>
    <w:p>
      <w:pPr>
        <w:pStyle w:val="BodyText"/>
        <w:bidi w:val="0"/>
        <w:spacing w:lineRule="auto" w:line="331"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Além disso, o alinhamento da formação às necessidades locais e regionais do mundo do trabalho deve ser evidenciado, valorizando a conexão entre o curso e as demandas específicas do território onde está inserido. Nesse sentido, torna-se relevante apresentar o perfil das empresas que têm recebido os estudantes em estágio, bem como daquelas que vêm absorvendo os egressos no mercado de trabalho. Esse resgate contribui para demonstrar a aderência do curso às exigências profissionais concretas, reforçando sua pertinência e fortalecendo o vínculo entre instituição de ensino, mercado e sociedade.</w:t>
      </w:r>
    </w:p>
    <w:p>
      <w:pPr>
        <w:pStyle w:val="BodyText"/>
        <w:rPr/>
      </w:pPr>
      <w:r>
        <w:rPr/>
      </w:r>
    </w:p>
    <w:p>
      <w:pPr>
        <w:pStyle w:val="Heading1"/>
        <w:numPr>
          <w:ilvl w:val="0"/>
          <w:numId w:val="2"/>
        </w:numPr>
        <w:rPr/>
      </w:pPr>
      <w:bookmarkStart w:id="47" w:name="__RefHeading___Toc5101_1736451874"/>
      <w:bookmarkEnd w:id="47"/>
      <w:r>
        <w:rPr/>
        <w:t>ORGANIZAÇÃO CURRICULAR</w:t>
      </w:r>
    </w:p>
    <w:p>
      <w:pPr>
        <w:pStyle w:val="Heading2"/>
        <w:numPr>
          <w:ilvl w:val="1"/>
          <w:numId w:val="2"/>
        </w:numPr>
        <w:rPr/>
      </w:pPr>
      <w:bookmarkStart w:id="48" w:name="__RefHeading___Toc5103_1736451874"/>
      <w:bookmarkEnd w:id="48"/>
      <w:r>
        <w:rPr/>
        <w:t xml:space="preserve"> </w:t>
      </w:r>
      <w:r>
        <w:rPr/>
        <w:t>Concepções e princípios pedagógicos</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9" w:name="docs-internal-guid-7bb2169a-7fff-ca8b-b7"/>
      <w:bookmarkEnd w:id="49"/>
      <w:r>
        <w:rPr>
          <w:rFonts w:ascii="Times New Roman;serif" w:hAnsi="Times New Roman;serif"/>
          <w:b w:val="false"/>
          <w:i w:val="false"/>
          <w:caps w:val="false"/>
          <w:smallCaps w:val="false"/>
          <w:strike w:val="false"/>
          <w:dstrike w:val="false"/>
          <w:color w:val="000000"/>
          <w:sz w:val="22"/>
          <w:u w:val="none"/>
          <w:effect w:val="none"/>
          <w:shd w:fill="auto" w:val="clear"/>
        </w:rPr>
        <w:t>Esse item requer a abordagem dos fundamentos teórico-metodológicos, as concepções epistemológicas e metodológicas que nortearão a proposta pedagógica do curso, em consonância com as Diretrizes Curriculares Nacionais pertinentes ao curso. </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É importante que a organização curricular considere os princípios que fundamentam o curso e as estratégias pedagógicas previstas. Nessa direção, a legislação orienta que os currículos devem adotar os princípios da flexibilidade, interdisciplinaridade e contextualização, observando aspectos referentes à compatibilidade da carga horária total, articulação da teoria com a prática de forma reflexiva, articulando o campo de formação e a atuação profissional e, nos casos de cursos a distância, mecanismos de familiarização com essa modalidade. </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Outro aspecto a ser considerado refere-se à abordagem metodológica proposta pelo curso, inclusive a definição das atividades práticas. Podem ser indicados procedimentos que envolvam pesquisa, extensão, solução de problemas, estudos de caso, visitas técnicas, simulações, oficinas, entre outros que mobilizem conhecimentos, capacidade analítica e habilidades requeridas pelo perfil profissional definido no PPC, e que favoreçam o desenvolvimento do espírito crítico e a prática profissional. Também podem ser previstos a participação em eventos internos e externos que sejam compatíveis com o perfil do egresso previsto no curso.</w:t>
      </w:r>
    </w:p>
    <w:p>
      <w:pPr>
        <w:pStyle w:val="BodyText"/>
        <w:bidi w:val="0"/>
        <w:spacing w:lineRule="auto" w:line="288" w:before="0" w:after="0"/>
        <w:ind w:firstLine="720" w:left="0" w:right="121"/>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auto" w:val="clear"/>
        </w:rPr>
        <w:t>Essas questões precisam estar claramente definidas no PPC, pois são avaliadas nos processos de reconhecimento e avaliação do curso. É necessário lembrar que alguns indicadores do SINAES apontam para a necessária coerência entre os procedimentos de ensino-aprendizagem com a concepção do curso, avaliando se os procedimentos, a metodologia de ensino e os processos de avaliação implementados estão adequadamente coerentes com a concepção do curso e se refletem adequadamente o compromisso com a interdisciplinaridade, com o desenvolvimento do espírito científico e com a formação de sujeitos autônomos e cidadãos.</w:t>
      </w:r>
    </w:p>
    <w:p>
      <w:pPr>
        <w:pStyle w:val="BodyText"/>
        <w:rPr/>
      </w:pPr>
      <w:r>
        <w:rPr/>
      </w:r>
    </w:p>
    <w:p>
      <w:pPr>
        <w:pStyle w:val="Heading1"/>
        <w:numPr>
          <w:ilvl w:val="0"/>
          <w:numId w:val="2"/>
        </w:numPr>
        <w:rPr/>
      </w:pPr>
      <w:bookmarkStart w:id="50" w:name="__RefHeading___Toc5105_1736451874"/>
      <w:bookmarkEnd w:id="50"/>
      <w:r>
        <w:rPr/>
        <w:t>ESTRUTURA CURRICULAR</w:t>
      </w:r>
    </w:p>
    <w:p>
      <w:pPr>
        <w:pStyle w:val="Normal"/>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51" w:name="docs-internal-guid-2289d6fd-7fff-e1f5-34"/>
      <w:bookmarkEnd w:id="51"/>
      <w:r>
        <w:rPr>
          <w:rFonts w:ascii="Times New Roman;serif" w:hAnsi="Times New Roman;serif"/>
          <w:b w:val="false"/>
          <w:i w:val="false"/>
          <w:caps w:val="false"/>
          <w:smallCaps w:val="false"/>
          <w:strike w:val="false"/>
          <w:dstrike w:val="false"/>
          <w:color w:val="000000"/>
          <w:sz w:val="22"/>
          <w:u w:val="none"/>
          <w:effect w:val="none"/>
          <w:shd w:fill="auto" w:val="clear"/>
        </w:rPr>
        <w:t>A estrutura curricular do Curso Superior de graduação (Bacharelado ou Tecnologia) do Instituto Federal de Educação, Ciência e Tecnologia de Pernambuco – IFPE obedece ao disposto na legislação vigente, sendo importante definir as características em consonância com as Diretrizes. A estrutura curricular também contempla conteúdos voltados para temáticas obrigatórias em todos os níveis e modalidades da educação brasileira, por força da legislação em vigor, tais como: relações étnico-raciais, Direitos Humanos, meio ambiente, direitos do idoso, acessibilidade, Língua Brasileira de Sinais (Libras) e adaptações curriculares, além de considerar a flexibilidade, interdisciplinaridade e acessibilidade metodológica. Tratadas transversalmente no currículo, essas temáticas estão presentes, naquilo que é pertinente e possível de estabelecer uma relação apropriada, particularmente com alguns componentes curriculares do curso.</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rPr/>
      </w:pPr>
      <w:r>
        <w:rPr/>
      </w:r>
    </w:p>
    <w:p>
      <w:pPr>
        <w:pStyle w:val="Heading2"/>
        <w:numPr>
          <w:ilvl w:val="1"/>
          <w:numId w:val="2"/>
        </w:numPr>
        <w:rPr/>
      </w:pPr>
      <w:bookmarkStart w:id="52" w:name="__RefHeading___Toc5107_1736451874"/>
      <w:bookmarkEnd w:id="52"/>
      <w:r>
        <w:rPr/>
        <w:t xml:space="preserve"> </w:t>
      </w:r>
      <w:r>
        <w:rPr/>
        <w:t>Curricularização da Extensão</w:t>
      </w:r>
    </w:p>
    <w:p>
      <w:pPr>
        <w:pStyle w:val="BodyText"/>
        <w:bidi w:val="0"/>
        <w:spacing w:lineRule="auto" w:line="288" w:before="0" w:after="0"/>
        <w:ind w:firstLine="720" w:left="0" w:right="121"/>
        <w:jc w:val="both"/>
        <w:rPr/>
      </w:pPr>
      <w:bookmarkStart w:id="53" w:name="docs-internal-guid-5eaa0203-7fff-c494-24"/>
      <w:bookmarkEnd w:id="53"/>
      <w:r>
        <w:rPr>
          <w:rFonts w:ascii="Times New Roman;serif" w:hAnsi="Times New Roman;serif"/>
          <w:b w:val="false"/>
          <w:i w:val="false"/>
          <w:caps w:val="false"/>
          <w:smallCaps w:val="false"/>
          <w:strike w:val="false"/>
          <w:dstrike w:val="false"/>
          <w:color w:val="000000"/>
          <w:sz w:val="22"/>
          <w:u w:val="none"/>
          <w:effect w:val="none"/>
          <w:shd w:fill="auto" w:val="clear"/>
        </w:rPr>
        <w:t xml:space="preserve">Campo que trata da integração de atividades de extensão universitária ao currículo dos cursos de graduação, conforme diretrizes nacionais e institucionais. A curricularização promove a articulação entre ensino, pesquisa e extensão, por meio de ações que envolvem a interação com a sociedade e a aplicação prática do conhecimento acadêmico. Com base na Resolução nº 7/2018 do CNE/CES e na Resolução nº 105/2021 do Conselho Superior do IFPE, esta Instrução Normativa Conjunta, emitida pela Pró-Reitoria de Extensão e pela Pró-Reitoria de Ensino do IFPE, estabelece os procedimentos para a oferta da extensão como componente obrigatório nos cursos de graduação, a inserção da carga horária de extensão nos Projetos Pedagógicos de Curso (PPCs), respeitando o mínimo de 10% da carga horária total de cada curso. Desta forma, espera-se que o PPC detalhe a forma de inserção dessas atividades.  </w:t>
      </w:r>
      <w:r>
        <w:rPr>
          <w:rFonts w:ascii="Times New Roman;serif" w:hAnsi="Times New Roman;serif"/>
          <w:b w:val="false"/>
          <w:i w:val="false"/>
          <w:caps w:val="false"/>
          <w:smallCaps w:val="false"/>
          <w:strike w:val="false"/>
          <w:dstrike w:val="false"/>
          <w:color w:val="000000"/>
          <w:sz w:val="22"/>
          <w:u w:val="none"/>
          <w:effect w:val="none"/>
          <w:shd w:fill="FFF2CC" w:val="clear"/>
        </w:rPr>
        <w:t>[...] Construção individual</w:t>
      </w:r>
    </w:p>
    <w:p>
      <w:pPr>
        <w:pStyle w:val="BodyText"/>
        <w:rPr/>
      </w:pPr>
      <w:r>
        <w:rPr/>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O PPC deve conter, no item Organização Curricular, um subitem específico que trate da curricularização da extensão, detalhando: a(s) forma(s) de distribuição da carga horária de extensão na matriz curricular, especificando os componentes que serão circularizados e a maneira como isso se dará (se serão específicos de extensão ou não);  - a carga horária total obrigatória de extensão que deverá ser cumprida pelo/a estudante como requisito para a conclusão do curso; e os tipos de atividades de extensão que serão realizadas no âmbito da curricularização, podendo ser por meio de programas, projetos, eventos, cursos, oficinas ou prestação de serviços, de acordo com os documentos norteadores da extensão no IFPE.</w:t>
      </w:r>
    </w:p>
    <w:p>
      <w:pPr>
        <w:pStyle w:val="BodyText"/>
        <w:rPr/>
      </w:pPr>
      <w:r>
        <w:rPr/>
      </w:r>
    </w:p>
    <w:p>
      <w:pPr>
        <w:pStyle w:val="Heading2"/>
        <w:numPr>
          <w:ilvl w:val="1"/>
          <w:numId w:val="2"/>
        </w:numPr>
        <w:rPr/>
      </w:pPr>
      <w:bookmarkStart w:id="54" w:name="__RefHeading___Toc5109_1736451874"/>
      <w:bookmarkEnd w:id="54"/>
      <w:r>
        <w:rPr/>
        <w:t>Sistema Acadêmico, duração e número de vagas</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55" w:name="docs-internal-guid-8220f636-7fff-46cf-c2"/>
      <w:bookmarkEnd w:id="55"/>
      <w:r>
        <w:rPr>
          <w:rFonts w:ascii="Times New Roman;serif" w:hAnsi="Times New Roman;serif"/>
          <w:b w:val="false"/>
          <w:i w:val="false"/>
          <w:caps w:val="false"/>
          <w:smallCaps w:val="false"/>
          <w:strike w:val="false"/>
          <w:dstrike w:val="false"/>
          <w:color w:val="000000"/>
          <w:sz w:val="22"/>
          <w:u w:val="none"/>
          <w:effect w:val="none"/>
          <w:shd w:fill="auto" w:val="clear"/>
        </w:rPr>
        <w:t>É necessário pontuar o tempo pretendido com o curso, além de demonstrar sua organização curricular (semestres letivos), modalidade de ensino e turno. A duração mínima para integralização do curso por anos e semestres, podendo o estudante concluir o curso em até o dobro do tempo mínimo para integra-lo. A carga horária total dos cursos está prevista nos documentos diretivos, distribuída entre disciplinas teóricas, atividades práticas, estágio supervisionado e atividades de extensão, sendo que a extensão corresponde a, no mínimo, 10% da carga horária total. Com ênfase no número de vagas, é importante considerar para esta construção, a capacidade física, o corpo docente e a demanda regional.</w:t>
      </w:r>
    </w:p>
    <w:p>
      <w:pPr>
        <w:pStyle w:val="BodyText"/>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Modelo: </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Curso Superior de {{curso}} do IFPE Campus {{campus}}  adota o sistema acadêmico de créditos cursados (...). Está estruturado em {{numero_de_semestres}} períodos acadêmicos de um semestre letivo. O período é o intervalo de tempo de um semestre com 100 dias letivos de atividades de ensino. O tempo de integralização mínima é de 5 (cinco) anos ou 10 (dez) semestres letivos, e a duração máxima para a integralização do curso é de 10 (dez) anos, ou vinte semestres letivos, em conformidade com a Organização Acadêmica Institucional do IFPE, aprovada pela Resolução IFPE/CONSUP n° 22/2014.</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Os 10 (dez) períodos semestrais são sequenciais, sem terminalidade, devendo o (a) estudante concluí-los juntamente com o estágio curricular, a fim de integralizar sua formação profissional e receber o diploma de {{titulacao}}.  O curso oferece {{vagas_por_ano}} vagas por ano e funciona em horário integral.</w:t>
      </w:r>
    </w:p>
    <w:p>
      <w:pPr>
        <w:pStyle w:val="BodyText"/>
        <w:bidi w:val="0"/>
        <w:spacing w:lineRule="auto" w:line="288" w:before="0" w:after="0"/>
        <w:ind w:hanging="0" w:left="0" w:right="121"/>
        <w:jc w:val="both"/>
        <w:rPr/>
      </w:pP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FFF2CC" w:val="clear"/>
        </w:rPr>
        <w:t>[...] Construção individual</w:t>
      </w:r>
    </w:p>
    <w:p>
      <w:pPr>
        <w:pStyle w:val="Heading2"/>
        <w:numPr>
          <w:ilvl w:val="1"/>
          <w:numId w:val="2"/>
        </w:numPr>
        <w:rPr/>
      </w:pPr>
      <w:bookmarkStart w:id="56" w:name="__RefHeading___Toc5111_1736451874"/>
      <w:bookmarkEnd w:id="56"/>
      <w:r>
        <w:rPr/>
        <w:t>Desenho curricular</w:t>
      </w:r>
    </w:p>
    <w:p>
      <w:pPr>
        <w:pStyle w:val="BodyText"/>
        <w:widowControl/>
        <w:suppressAutoHyphens w:val="true"/>
        <w:bidi w:val="0"/>
        <w:spacing w:lineRule="auto" w:line="288" w:before="0" w:after="0"/>
        <w:ind w:hanging="0" w:left="0" w:right="121"/>
        <w:jc w:val="both"/>
        <w:rPr/>
      </w:pPr>
      <w:bookmarkStart w:id="57" w:name="docs-internal-guid-06ae4994-7fff-ff05-42"/>
      <w:bookmarkEnd w:id="57"/>
      <w:r>
        <w:rPr>
          <w:rFonts w:ascii="Times New Roman;serif" w:hAnsi="Times New Roman;serif"/>
          <w:b w:val="false"/>
          <w:i w:val="false"/>
          <w:caps w:val="false"/>
          <w:smallCaps w:val="false"/>
          <w:strike w:val="false"/>
          <w:dstrike w:val="false"/>
          <w:color w:val="000000"/>
          <w:sz w:val="22"/>
          <w:u w:val="none"/>
          <w:effect w:val="none"/>
          <w:shd w:fill="auto" w:val="clear"/>
        </w:rPr>
        <w:tab/>
        <w:t xml:space="preserve">Configura-se como um quadro síntese da Matriz Curricular e espera-se que no desenho curricular, exista a estrutura organizada das disciplinas, atividades e competências que compõem o curso, demonstrando o caminho que os alunos percorreram para atingir o objetivo do curso até a obtenção do diploma, pontuando a compatibilidade da carga horária total (em horas-relógio), evidenciar a articulação da teoria com a prática e explicitar claramente a articulação entre os componentes curriculares no percurso de formação. Deve conter: COMPONENTES CURRICULARES - Carga Horária (h/r) - Período - Pré-Requisito - Co-Requisito. </w:t>
      </w:r>
      <w:r>
        <w:rPr/>
        <w:br/>
      </w:r>
    </w:p>
    <w:p>
      <w:pPr>
        <w:pStyle w:val="BodyText"/>
        <w:widowControl/>
        <w:suppressAutoHyphens w:val="true"/>
        <w:bidi w:val="0"/>
        <w:spacing w:lineRule="auto" w:line="288" w:before="0" w:after="0"/>
        <w:ind w:hanging="0" w:left="0" w:right="121"/>
        <w:jc w:val="both"/>
        <w:rPr/>
      </w:pPr>
      <w:r>
        <w:rPr/>
      </w:r>
    </w:p>
    <w:p>
      <w:pPr>
        <w:pStyle w:val="BodyText"/>
        <w:widowControl/>
        <w:suppressAutoHyphens w:val="true"/>
        <w:bidi w:val="0"/>
        <w:spacing w:lineRule="auto" w:line="288" w:before="0" w:after="0"/>
        <w:ind w:hanging="0" w:left="0" w:right="121"/>
        <w:jc w:val="both"/>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9</w:t>
      </w:r>
      <w:r>
        <w:rPr/>
        <w:fldChar w:fldCharType="end"/>
      </w:r>
      <w:r>
        <w:rPr/>
        <w:t>: Desenho Curricular</w:t>
      </w:r>
    </w:p>
    <w:tbl>
      <w:tblPr>
        <w:tblW w:w="9645" w:type="dxa"/>
        <w:jc w:val="left"/>
        <w:tblInd w:w="99" w:type="dxa"/>
        <w:tblLayout w:type="fixed"/>
        <w:tblCellMar>
          <w:top w:w="100" w:type="dxa"/>
          <w:left w:w="100" w:type="dxa"/>
          <w:bottom w:w="100" w:type="dxa"/>
          <w:right w:w="100" w:type="dxa"/>
        </w:tblCellMar>
      </w:tblPr>
      <w:tblGrid>
        <w:gridCol w:w="1738"/>
        <w:gridCol w:w="1739"/>
        <w:gridCol w:w="1739"/>
        <w:gridCol w:w="1739"/>
        <w:gridCol w:w="2690"/>
      </w:tblGrid>
      <w:tr>
        <w:trPr/>
        <w:tc>
          <w:tcPr>
            <w:tcW w:w="1738" w:type="dxa"/>
            <w:tcBorders>
              <w:top w:val="single" w:sz="8" w:space="0" w:color="000000"/>
              <w:left w:val="single" w:sz="8" w:space="0" w:color="000000"/>
              <w:right w:val="single" w:sz="8" w:space="0" w:color="000000"/>
            </w:tcBorders>
            <w:vAlign w:val="center"/>
          </w:tcPr>
          <w:p>
            <w:pPr>
              <w:pStyle w:val="TableHeading"/>
              <w:rPr/>
            </w:pPr>
            <w:r>
              <w:rPr/>
              <w:t>Componente Curricular</w:t>
            </w:r>
          </w:p>
        </w:tc>
        <w:tc>
          <w:tcPr>
            <w:tcW w:w="1739" w:type="dxa"/>
            <w:tcBorders>
              <w:top w:val="single" w:sz="8" w:space="0" w:color="000000"/>
              <w:left w:val="single" w:sz="8" w:space="0" w:color="000000"/>
              <w:right w:val="single" w:sz="8" w:space="0" w:color="000000"/>
            </w:tcBorders>
            <w:vAlign w:val="center"/>
          </w:tcPr>
          <w:p>
            <w:pPr>
              <w:pStyle w:val="TableHeading"/>
              <w:rPr/>
            </w:pPr>
            <w:r>
              <w:rPr/>
              <w:t>Carga Horária (h/a)</w:t>
            </w:r>
          </w:p>
        </w:tc>
        <w:tc>
          <w:tcPr>
            <w:tcW w:w="1739" w:type="dxa"/>
            <w:tcBorders>
              <w:top w:val="single" w:sz="8" w:space="0" w:color="000000"/>
              <w:left w:val="single" w:sz="8" w:space="0" w:color="000000"/>
              <w:right w:val="single" w:sz="8" w:space="0" w:color="000000"/>
            </w:tcBorders>
            <w:vAlign w:val="center"/>
          </w:tcPr>
          <w:p>
            <w:pPr>
              <w:pStyle w:val="TableHeading"/>
              <w:rPr/>
            </w:pPr>
            <w:r>
              <w:rPr/>
              <w:t>Período</w:t>
            </w:r>
          </w:p>
        </w:tc>
        <w:tc>
          <w:tcPr>
            <w:tcW w:w="1739" w:type="dxa"/>
            <w:tcBorders>
              <w:top w:val="single" w:sz="8" w:space="0" w:color="000000"/>
              <w:left w:val="single" w:sz="8" w:space="0" w:color="000000"/>
              <w:right w:val="single" w:sz="8" w:space="0" w:color="000000"/>
            </w:tcBorders>
            <w:vAlign w:val="center"/>
          </w:tcPr>
          <w:p>
            <w:pPr>
              <w:pStyle w:val="TableHeading"/>
              <w:rPr/>
            </w:pPr>
            <w:r>
              <w:rPr/>
              <w:t>Pré-Requisito</w:t>
            </w:r>
          </w:p>
        </w:tc>
        <w:tc>
          <w:tcPr>
            <w:tcW w:w="2690" w:type="dxa"/>
            <w:tcBorders>
              <w:top w:val="single" w:sz="8" w:space="0" w:color="000000"/>
              <w:left w:val="single" w:sz="8" w:space="0" w:color="000000"/>
              <w:right w:val="single" w:sz="8" w:space="0" w:color="000000"/>
            </w:tcBorders>
            <w:vAlign w:val="center"/>
          </w:tcPr>
          <w:p>
            <w:pPr>
              <w:pStyle w:val="TableHeading"/>
              <w:rPr/>
            </w:pPr>
            <w:r>
              <w:rPr/>
              <w:t>Co-Requisito</w:t>
            </w:r>
          </w:p>
        </w:tc>
      </w:tr>
    </w:tbl>
    <w:p>
      <w:pPr>
        <w:pStyle w:val="BodyText"/>
        <w:spacing w:lineRule="auto" w:line="288" w:before="0" w:after="0"/>
        <w:jc w:val="both"/>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widowControl/>
        <w:suppressAutoHyphens w:val="true"/>
        <w:bidi w:val="0"/>
        <w:spacing w:lineRule="auto" w:line="288" w:before="0" w:after="0"/>
        <w:ind w:hanging="0" w:left="0" w:right="121"/>
        <w:jc w:val="both"/>
        <w:rPr/>
      </w:pPr>
      <w:r>
        <w:rPr/>
      </w:r>
    </w:p>
    <w:p>
      <w:pPr>
        <w:pStyle w:val="Heading2"/>
        <w:numPr>
          <w:ilvl w:val="1"/>
          <w:numId w:val="2"/>
        </w:numPr>
        <w:rPr/>
      </w:pPr>
      <w:bookmarkStart w:id="58" w:name="__RefHeading___Toc5113_1736451874"/>
      <w:bookmarkEnd w:id="58"/>
      <w:r>
        <w:rPr/>
        <w:t>Fluxograma</w:t>
      </w:r>
    </w:p>
    <w:p>
      <w:pPr>
        <w:pStyle w:val="Normal"/>
        <w:jc w:val="both"/>
        <w:rPr/>
      </w:pPr>
      <w:bookmarkStart w:id="59" w:name="docs-internal-guid-eab850a6-7fff-0ae2-2f"/>
      <w:bookmarkEnd w:id="59"/>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Neste campo, utiliza-se a representação visual com a sequência das disciplinas e atividades acadêmicas. Essa sequência contará especificamente com a ilustração de acordo com os períodos, semestres ou anos do curso, facilitando a compreensão de toda trajetória formativa dos alunos. </w:t>
      </w:r>
    </w:p>
    <w:p>
      <w:pPr>
        <w:pStyle w:val="Normal"/>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Normal"/>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Heading2"/>
        <w:numPr>
          <w:ilvl w:val="1"/>
          <w:numId w:val="2"/>
        </w:numPr>
        <w:rPr/>
      </w:pPr>
      <w:bookmarkStart w:id="60" w:name="__RefHeading___Toc8345_1736451874"/>
      <w:bookmarkEnd w:id="60"/>
      <w:r>
        <w:rPr/>
        <w:t>Matriz Curricular</w:t>
      </w:r>
    </w:p>
    <w:p>
      <w:pPr>
        <w:pStyle w:val="BodyText"/>
        <w:jc w:val="both"/>
        <w:rPr/>
      </w:pPr>
      <w:bookmarkStart w:id="61" w:name="docs-internal-guid-2ce41031-7fff-8a9b-20"/>
      <w:bookmarkEnd w:id="61"/>
      <w:r>
        <w:rPr>
          <w:rFonts w:ascii="Times New Roman;serif" w:hAnsi="Times New Roman;serif"/>
          <w:b w:val="false"/>
          <w:i w:val="false"/>
          <w:caps w:val="false"/>
          <w:smallCaps w:val="false"/>
          <w:strike w:val="false"/>
          <w:dstrike w:val="false"/>
          <w:color w:val="000000"/>
          <w:sz w:val="22"/>
          <w:u w:val="none"/>
          <w:effect w:val="none"/>
          <w:shd w:fill="FFFFFF" w:val="clear"/>
        </w:rPr>
        <w:t>Contém o quadro organizador de todas os componentes, sendo eles de caráter obrigatório ou optativo, carga horária do respectivo componente e geral de todo o curso, período recomendado de acordo com o ano que ela será ofertada, classificação dos componentes, além de atividades como estágio supervisionado, trabalho e conclusão de curso (TCC), atividades complementares, ou extensão curricular de acordo com as Diretrizes Curriculares Nacionais   (DCNs). </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@@matriz@@</w:t>
      </w:r>
    </w:p>
    <w:p>
      <w:pPr>
        <w:pStyle w:val="Heading3"/>
        <w:numPr>
          <w:ilvl w:val="2"/>
          <w:numId w:val="2"/>
        </w:numPr>
        <w:rPr>
          <w:b w:val="false"/>
          <w:bCs w:val="false"/>
        </w:rPr>
      </w:pPr>
      <w:bookmarkStart w:id="62" w:name="__RefHeading___Toc8347_1736451874"/>
      <w:bookmarkEnd w:id="62"/>
      <w:r>
        <w:rPr>
          <w:b w:val="false"/>
          <w:bCs w:val="false"/>
        </w:rPr>
        <w:t xml:space="preserve"> </w:t>
      </w:r>
      <w:r>
        <w:rPr>
          <w:b w:val="false"/>
          <w:bCs w:val="false"/>
        </w:rPr>
        <w:t>Componentes curriculares optativos</w:t>
      </w:r>
    </w:p>
    <w:p>
      <w:pPr>
        <w:pStyle w:val="BodyText"/>
        <w:widowControl/>
        <w:suppressAutoHyphens w:val="true"/>
        <w:bidi w:val="0"/>
        <w:jc w:val="both"/>
        <w:rPr/>
      </w:pPr>
      <w:bookmarkStart w:id="63" w:name="docs-internal-guid-62342488-7fff-9c82-67"/>
      <w:bookmarkEnd w:id="63"/>
      <w:r>
        <w:rPr>
          <w:rFonts w:ascii="Times New Roman;serif" w:hAnsi="Times New Roman;serif"/>
          <w:b w:val="false"/>
          <w:i w:val="false"/>
          <w:caps w:val="false"/>
          <w:smallCaps w:val="false"/>
          <w:strike w:val="false"/>
          <w:dstrike w:val="false"/>
          <w:color w:val="000000"/>
          <w:sz w:val="22"/>
          <w:u w:val="none"/>
          <w:effect w:val="none"/>
          <w:shd w:fill="auto" w:val="clear"/>
        </w:rPr>
        <w:t xml:space="preserve">A esse respeito, o esperado é que os componentes curriculares optativos, sejam elencados possibilitando que os estudantes possam escolher, com base na lista oferecida pela instituição de ensino. Diferente das obrigatórias que são primordiais para a formação do curso,  as optativas permitem que os alunos construam sua estrutura curricular de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FFF" w:val="clear"/>
          <w:lang w:val="pt-BR" w:eastAsia="zh-CN" w:bidi="hi-IN"/>
        </w:rPr>
        <w:t>forma</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autônoma e que favorece a interdisciplinaridade, objetivando o enriquecimento acadêmico e diversificado.  </w:t>
      </w:r>
    </w:p>
    <w:p>
      <w:pPr>
        <w:pStyle w:val="BodyText"/>
        <w:widowControl/>
        <w:suppressAutoHyphens w:val="true"/>
        <w:bidi w:val="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Os componentes optativos (OP) são componentes curriculares obrigatórios, cuja carga horária está contemplada na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Matriz</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Curricular do curso.</w:t>
      </w:r>
    </w:p>
    <w:p>
      <w:pPr>
        <w:pStyle w:val="BodyText"/>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10</w:t>
      </w:r>
      <w:r>
        <w:rPr/>
        <w:fldChar w:fldCharType="end"/>
      </w:r>
      <w:r>
        <w:rPr/>
        <w:t>: Componentes Optativos</w:t>
      </w:r>
    </w:p>
    <w:tbl>
      <w:tblPr>
        <w:tblW w:w="9645" w:type="dxa"/>
        <w:jc w:val="left"/>
        <w:tblInd w:w="99" w:type="dxa"/>
        <w:tblLayout w:type="fixed"/>
        <w:tblCellMar>
          <w:top w:w="100" w:type="dxa"/>
          <w:left w:w="100" w:type="dxa"/>
          <w:bottom w:w="100" w:type="dxa"/>
          <w:right w:w="100" w:type="dxa"/>
        </w:tblCellMar>
      </w:tblPr>
      <w:tblGrid>
        <w:gridCol w:w="1454"/>
        <w:gridCol w:w="1605"/>
        <w:gridCol w:w="1277"/>
        <w:gridCol w:w="717"/>
        <w:gridCol w:w="543"/>
        <w:gridCol w:w="1713"/>
        <w:gridCol w:w="2336"/>
      </w:tblGrid>
      <w:tr>
        <w:trPr/>
        <w:tc>
          <w:tcPr>
            <w:tcW w:w="1454" w:type="dxa"/>
            <w:vMerge w:val="restart"/>
            <w:tcBorders>
              <w:top w:val="single" w:sz="8" w:space="0" w:color="000000"/>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TableHeading"/>
              <w:rPr/>
            </w:pPr>
            <w:r>
              <w:rPr/>
              <w:t>Código</w:t>
            </w:r>
          </w:p>
        </w:tc>
        <w:tc>
          <w:tcPr>
            <w:tcW w:w="1605" w:type="dxa"/>
            <w:vMerge w:val="restart"/>
            <w:tcBorders>
              <w:top w:val="single" w:sz="8" w:space="0" w:color="000000"/>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TableHeading"/>
              <w:rPr/>
            </w:pPr>
            <w:r>
              <w:rPr/>
              <w:t>Componentes</w:t>
              <w:br/>
              <w:t>Curriculares</w:t>
            </w:r>
          </w:p>
        </w:tc>
        <w:tc>
          <w:tcPr>
            <w:tcW w:w="1277" w:type="dxa"/>
            <w:vMerge w:val="restart"/>
            <w:tcBorders>
              <w:top w:val="single" w:sz="8" w:space="0" w:color="000000"/>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TableHeading"/>
              <w:rPr/>
            </w:pPr>
            <w:r>
              <w:rPr/>
              <w:t>Créditos</w:t>
            </w:r>
          </w:p>
        </w:tc>
        <w:tc>
          <w:tcPr>
            <w:tcW w:w="1260" w:type="dxa"/>
            <w:gridSpan w:val="2"/>
            <w:tcBorders>
              <w:top w:val="single" w:sz="8" w:space="0" w:color="000000"/>
              <w:left w:val="single" w:sz="8" w:space="0" w:color="000000"/>
              <w:right w:val="single" w:sz="8" w:space="0" w:color="000000"/>
            </w:tcBorders>
            <w:vAlign w:val="center"/>
          </w:tcPr>
          <w:p>
            <w:pPr>
              <w:pStyle w:val="TableHeading"/>
              <w:rPr/>
            </w:pPr>
            <w:r>
              <w:rPr/>
              <w:t>Total de Horas</w:t>
            </w:r>
          </w:p>
        </w:tc>
        <w:tc>
          <w:tcPr>
            <w:tcW w:w="1713" w:type="dxa"/>
            <w:vMerge w:val="restart"/>
            <w:tcBorders>
              <w:top w:val="single" w:sz="8" w:space="0" w:color="000000"/>
              <w:lef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TableHeading"/>
              <w:rPr/>
            </w:pPr>
            <w:r>
              <w:rPr/>
              <w:t>Pré-requisitos</w:t>
            </w:r>
          </w:p>
        </w:tc>
        <w:tc>
          <w:tcPr>
            <w:tcW w:w="2336" w:type="dxa"/>
            <w:vMerge w:val="restart"/>
            <w:tcBorders>
              <w:top w:val="single" w:sz="8" w:space="0" w:color="000000"/>
              <w:left w:val="single" w:sz="8" w:space="0" w:color="000000"/>
              <w:right w:val="single" w:sz="8" w:space="0" w:color="000000"/>
            </w:tcBorders>
            <w:vAlign w:val="center"/>
          </w:tcPr>
          <w:p>
            <w:pPr>
              <w:pStyle w:val="TableHeading"/>
              <w:rPr/>
            </w:pPr>
            <w:r>
              <w:rPr/>
              <w:t>Correquisitos</w:t>
            </w:r>
          </w:p>
        </w:tc>
      </w:tr>
      <w:tr>
        <w:trPr/>
        <w:tc>
          <w:tcPr>
            <w:tcW w:w="1454" w:type="dxa"/>
            <w:vMerge w:val="continue"/>
            <w:tcBorders>
              <w:top w:val="single" w:sz="8" w:space="0" w:color="000000"/>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1605" w:type="dxa"/>
            <w:vMerge w:val="continue"/>
            <w:tcBorders>
              <w:top w:val="single" w:sz="8" w:space="0" w:color="000000"/>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1277" w:type="dxa"/>
            <w:vMerge w:val="continue"/>
            <w:tcBorders>
              <w:top w:val="single" w:sz="8" w:space="0" w:color="000000"/>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717" w:type="dxa"/>
            <w:tcBorders>
              <w:left w:val="single" w:sz="8" w:space="0" w:color="000000"/>
            </w:tcBorders>
            <w:vAlign w:val="center"/>
          </w:tcPr>
          <w:p>
            <w:pPr>
              <w:pStyle w:val="TableHeading"/>
              <w:rPr/>
            </w:pPr>
            <w:r>
              <w:rPr/>
              <w:t>h/a</w:t>
            </w:r>
          </w:p>
        </w:tc>
        <w:tc>
          <w:tcPr>
            <w:tcW w:w="543" w:type="dxa"/>
            <w:tcBorders>
              <w:left w:val="single" w:sz="8" w:space="0" w:color="000000"/>
              <w:right w:val="single" w:sz="8" w:space="0" w:color="000000"/>
            </w:tcBorders>
            <w:vAlign w:val="center"/>
          </w:tcPr>
          <w:p>
            <w:pPr>
              <w:pStyle w:val="TableHeading"/>
              <w:rPr/>
            </w:pPr>
            <w:r>
              <w:rPr/>
              <w:t>h/r</w:t>
            </w:r>
          </w:p>
        </w:tc>
        <w:tc>
          <w:tcPr>
            <w:tcW w:w="1713" w:type="dxa"/>
            <w:vMerge w:val="continue"/>
            <w:tcBorders>
              <w:top w:val="single" w:sz="8" w:space="0" w:color="000000"/>
              <w:lef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2336" w:type="dxa"/>
            <w:vMerge w:val="continue"/>
            <w:tcBorders>
              <w:top w:val="single" w:sz="8" w:space="0" w:color="000000"/>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bl>
    <w:p>
      <w:pPr>
        <w:pStyle w:val="BodyText"/>
        <w:spacing w:lineRule="auto" w:line="288" w:before="0" w:after="0"/>
        <w:jc w:val="both"/>
        <w:rPr/>
      </w:pPr>
      <w:r>
        <w:rPr/>
      </w:r>
    </w:p>
    <w:p>
      <w:pPr>
        <w:pStyle w:val="Heading3"/>
        <w:numPr>
          <w:ilvl w:val="2"/>
          <w:numId w:val="2"/>
        </w:numPr>
        <w:rPr>
          <w:b w:val="false"/>
          <w:bCs w:val="false"/>
        </w:rPr>
      </w:pPr>
      <w:bookmarkStart w:id="64" w:name="__RefHeading___Toc8349_1736451874"/>
      <w:bookmarkEnd w:id="64"/>
      <w:r>
        <w:rPr>
          <w:b w:val="false"/>
          <w:bCs w:val="false"/>
        </w:rPr>
        <w:t xml:space="preserve">Componentes curriculares eletivos </w:t>
      </w:r>
    </w:p>
    <w:p>
      <w:pPr>
        <w:pStyle w:val="Normal"/>
        <w:ind w:hanging="0" w:left="0" w:right="0"/>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bookmarkStart w:id="65" w:name="docs-internal-guid-44011d92-7fff-174c-5b"/>
      <w:bookmarkEnd w:id="65"/>
      <w:r>
        <w:rPr>
          <w:rFonts w:ascii="Times New Roman;serif" w:hAnsi="Times New Roman;serif"/>
          <w:b w:val="false"/>
          <w:bCs w:val="false"/>
          <w:i w:val="false"/>
          <w:caps w:val="false"/>
          <w:smallCaps w:val="false"/>
          <w:strike w:val="false"/>
          <w:dstrike w:val="false"/>
          <w:color w:val="000000"/>
          <w:sz w:val="22"/>
          <w:u w:val="none"/>
          <w:effect w:val="none"/>
          <w:shd w:fill="auto" w:val="clear"/>
        </w:rPr>
        <w:t>Os componentes eletivos são componentes curriculares de livre escolha do estudante, cuja carga horária não será obrigatória na Matriz Curricular do curso, podendo ser cursadas, inclusive, em outros cursos superiores do IFPE e computadas como atividades complementares, desde que esteja dentro das normas vigentes.</w:t>
      </w:r>
    </w:p>
    <w:p>
      <w:pPr>
        <w:pStyle w:val="BodyText"/>
        <w:rPr>
          <w:b w:val="false"/>
          <w:bCs w:val="false"/>
        </w:rPr>
      </w:pPr>
      <w:r>
        <w:rPr>
          <w:b w:val="false"/>
          <w:bCs w:val="false"/>
        </w:rPr>
      </w:r>
    </w:p>
    <w:p>
      <w:pPr>
        <w:pStyle w:val="Heading3"/>
        <w:numPr>
          <w:ilvl w:val="2"/>
          <w:numId w:val="2"/>
        </w:numPr>
        <w:rPr>
          <w:b w:val="false"/>
          <w:bCs w:val="false"/>
        </w:rPr>
      </w:pPr>
      <w:bookmarkStart w:id="66" w:name="__RefHeading___Toc8351_1736451874"/>
      <w:bookmarkEnd w:id="66"/>
      <w:r>
        <w:rPr>
          <w:b w:val="false"/>
          <w:bCs w:val="false"/>
        </w:rPr>
        <w:t xml:space="preserve">Matriz de equivalência </w:t>
      </w:r>
    </w:p>
    <w:p>
      <w:pPr>
        <w:pStyle w:val="Normal"/>
        <w:rPr>
          <w:b w:val="false"/>
          <w:bCs w:val="false"/>
        </w:rPr>
      </w:pPr>
      <w:bookmarkStart w:id="67" w:name="docs-internal-guid-80826a8e-7fff-db4d-c5"/>
      <w:bookmarkEnd w:id="67"/>
      <w:r>
        <w:rPr>
          <w:rFonts w:ascii="Times New Roman;serif" w:hAnsi="Times New Roman;serif"/>
          <w:b w:val="false"/>
          <w:bCs w:val="false"/>
          <w:i w:val="false"/>
          <w:caps w:val="false"/>
          <w:smallCaps w:val="false"/>
          <w:strike w:val="false"/>
          <w:dstrike w:val="false"/>
          <w:color w:val="000000"/>
          <w:sz w:val="22"/>
          <w:u w:val="none"/>
          <w:effect w:val="none"/>
          <w:shd w:fill="auto" w:val="clear"/>
        </w:rPr>
        <w:t>A equivalência entre componentes curriculares da matriz anterior e a nova proposta, se tratando de reformulação de curso, (reformulação total), o PPC terá que demonstrar a equivalência entre os componentes curriculares anteriores e os atuais. Deixando disponível essa informação, para utilização nos casos em que isso se fizer necessário.</w:t>
      </w:r>
      <w:r>
        <w:rPr>
          <w:b w:val="false"/>
          <w:bCs w:val="false"/>
          <w:caps w:val="false"/>
          <w:smallCaps w:val="false"/>
          <w:strike w:val="false"/>
          <w:dstrike w:val="false"/>
          <w:color w:val="000000"/>
          <w:u w:val="none"/>
          <w:effect w:val="none"/>
          <w:shd w:fill="FF9900" w:val="clear"/>
        </w:rPr>
        <w:t xml:space="preserve"> </w:t>
      </w:r>
    </w:p>
    <w:p>
      <w:pPr>
        <w:pStyle w:val="BodyText"/>
        <w:rPr>
          <w:b w:val="false"/>
          <w:bCs w:val="false"/>
        </w:rPr>
      </w:pPr>
      <w:r>
        <w:rPr>
          <w:b w:val="false"/>
          <w:bCs w:val="false"/>
        </w:rPr>
      </w:r>
    </w:p>
    <w:p>
      <w:pPr>
        <w:pStyle w:val="Heading1"/>
        <w:numPr>
          <w:ilvl w:val="0"/>
          <w:numId w:val="2"/>
        </w:numPr>
        <w:rPr/>
      </w:pPr>
      <w:bookmarkStart w:id="68" w:name="__RefHeading___Toc8353_1736451874"/>
      <w:bookmarkEnd w:id="68"/>
      <w:r>
        <w:rPr/>
        <w:t>DINÂMICA CURRICULAR</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bookmarkStart w:id="69" w:name="docs-internal-guid-1632cf23-7fff-0ef9-b8"/>
      <w:bookmarkEnd w:id="69"/>
      <w:r>
        <w:rPr>
          <w:rFonts w:ascii="Times New Roman;serif" w:hAnsi="Times New Roman;serif"/>
          <w:b w:val="false"/>
          <w:i w:val="false"/>
          <w:caps w:val="false"/>
          <w:smallCaps w:val="false"/>
          <w:strike w:val="false"/>
          <w:dstrike w:val="false"/>
          <w:color w:val="000000"/>
          <w:sz w:val="22"/>
          <w:u w:val="none"/>
          <w:effect w:val="none"/>
          <w:shd w:fill="FFFFFF" w:val="clear"/>
        </w:rPr>
        <w:t>Para sua construção, é de suma importância a visita e utilização das Diretrizes Curriculares Nacionais (DCNs), pois é ela que define competências, habilidades e conteúdos mínimos dos cursos, considerando a inter-relação entre o ensino e perfil profissional que busca construir; os objetivos do curso; a Matriz Curricular com a disposição dos componentes, carga horária, práticas extensionistas; metodologias de ensino, estratégias de avaliação, possibilidades de flexibilização. </w:t>
      </w:r>
    </w:p>
    <w:p>
      <w:pPr>
        <w:pStyle w:val="BodyText"/>
        <w:rPr/>
      </w:pPr>
      <w:r>
        <w:rPr/>
      </w:r>
    </w:p>
    <w:p>
      <w:pPr>
        <w:pStyle w:val="BodyText"/>
        <w:rPr>
          <w:b w:val="false"/>
          <w:bCs w:val="false"/>
        </w:rPr>
      </w:pPr>
      <w:r>
        <w:rPr>
          <w:b w:val="false"/>
          <w:bCs w:val="false"/>
        </w:rPr>
      </w:r>
    </w:p>
    <w:p>
      <w:pPr>
        <w:pStyle w:val="Heading2"/>
        <w:numPr>
          <w:ilvl w:val="1"/>
          <w:numId w:val="2"/>
        </w:numPr>
        <w:rPr/>
      </w:pPr>
      <w:bookmarkStart w:id="70" w:name="__RefHeading___Toc8355_1736451874"/>
      <w:bookmarkEnd w:id="70"/>
      <w:r>
        <w:rPr/>
        <w:t>Distribuição Percentual da Carga Horária do Desenho Curricular</w:t>
      </w:r>
    </w:p>
    <w:p>
      <w:pPr>
        <w:pStyle w:val="BodyText"/>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11</w:t>
      </w:r>
      <w:r>
        <w:rPr/>
        <w:fldChar w:fldCharType="end"/>
      </w:r>
      <w:r>
        <w:rPr/>
        <w:t>: Distribuição Percentual da Carga Horária do Currículo</w:t>
      </w:r>
    </w:p>
    <w:tbl>
      <w:tblPr>
        <w:tblW w:w="9645" w:type="dxa"/>
        <w:jc w:val="left"/>
        <w:tblInd w:w="99" w:type="dxa"/>
        <w:tblLayout w:type="fixed"/>
        <w:tblCellMar>
          <w:top w:w="100" w:type="dxa"/>
          <w:left w:w="100" w:type="dxa"/>
          <w:bottom w:w="100" w:type="dxa"/>
          <w:right w:w="100" w:type="dxa"/>
        </w:tblCellMar>
      </w:tblPr>
      <w:tblGrid>
        <w:gridCol w:w="4292"/>
        <w:gridCol w:w="2337"/>
        <w:gridCol w:w="3016"/>
      </w:tblGrid>
      <w:tr>
        <w:trPr/>
        <w:tc>
          <w:tcPr>
            <w:tcW w:w="4292" w:type="dxa"/>
            <w:tcBorders>
              <w:top w:val="single" w:sz="8" w:space="0" w:color="000000"/>
              <w:left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Conteúdos Curriculares</w:t>
            </w:r>
          </w:p>
        </w:tc>
        <w:tc>
          <w:tcPr>
            <w:tcW w:w="2337" w:type="dxa"/>
            <w:tcBorders>
              <w:top w:val="single" w:sz="8" w:space="0" w:color="000000"/>
              <w:left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 (h/r)</w:t>
            </w:r>
          </w:p>
        </w:tc>
        <w:tc>
          <w:tcPr>
            <w:tcW w:w="3016" w:type="dxa"/>
            <w:tcBorders>
              <w:top w:val="single" w:sz="8" w:space="0" w:color="000000"/>
              <w:left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 Total %</w:t>
            </w:r>
          </w:p>
        </w:tc>
      </w:tr>
      <w:tr>
        <w:trPr/>
        <w:tc>
          <w:tcPr>
            <w:tcW w:w="4292"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Obrigatórios</w:t>
            </w:r>
          </w:p>
        </w:tc>
        <w:tc>
          <w:tcPr>
            <w:tcW w:w="2337"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292"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Optativos</w:t>
            </w:r>
          </w:p>
        </w:tc>
        <w:tc>
          <w:tcPr>
            <w:tcW w:w="2337"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292"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de Extensão</w:t>
            </w:r>
          </w:p>
        </w:tc>
        <w:tc>
          <w:tcPr>
            <w:tcW w:w="2337"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292"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Atividades Complementares</w:t>
            </w:r>
          </w:p>
        </w:tc>
        <w:tc>
          <w:tcPr>
            <w:tcW w:w="2337"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292"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CARGA HORÁRIA TOTAL (CHT)</w:t>
            </w:r>
          </w:p>
        </w:tc>
        <w:tc>
          <w:tcPr>
            <w:tcW w:w="2337"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bl>
    <w:p>
      <w:pPr>
        <w:pStyle w:val="BodyText"/>
        <w:spacing w:lineRule="auto" w:line="288" w:before="0" w:after="0"/>
        <w:jc w:val="both"/>
        <w:rPr/>
      </w:pPr>
      <w:r>
        <w:rPr/>
      </w:r>
    </w:p>
    <w:p>
      <w:pPr>
        <w:pStyle w:val="BodyText"/>
        <w:spacing w:lineRule="auto" w:line="288" w:before="0" w:after="0"/>
        <w:jc w:val="both"/>
        <w:rPr/>
      </w:pPr>
      <w:r>
        <w:rPr/>
      </w:r>
    </w:p>
    <w:p>
      <w:pPr>
        <w:pStyle w:val="Heading1"/>
        <w:numPr>
          <w:ilvl w:val="0"/>
          <w:numId w:val="2"/>
        </w:numPr>
        <w:rPr/>
      </w:pPr>
      <w:bookmarkStart w:id="71" w:name="__RefHeading___Toc8357_1736451874"/>
      <w:bookmarkEnd w:id="71"/>
      <w:r>
        <w:rPr/>
        <w:t>ORIENTAÇÕES METODOLÓGICAS</w:t>
      </w:r>
    </w:p>
    <w:p>
      <w:pPr>
        <w:pStyle w:val="BodyText"/>
        <w:rPr>
          <w:highlight w:val="none"/>
          <w:shd w:fill="FFFF00" w:val="clear"/>
        </w:rPr>
      </w:pPr>
      <w:r>
        <w:rPr>
          <w:shd w:fill="FFFF00" w:val="clear"/>
        </w:rPr>
        <w:t>Nesta etapa, devem ser apresentadas as orientações metodológicas do curso, descrevendo as estratégias e abordagens de ensino utilizadas. É importante que essas orientações promovam a articulação entre teoria e prática, com foco nos objetivos de aprendizagem e na formação profissional. As metodologias devem valorizar estratégias ativas, o acompanhamento contínuo das atividades, a acessibilidade metodológica e o desenvolvimento da autonomia do discente. Práticas que incentivem a participação ativa dos estudantes e a relação teoria-prática são fundamentais nesse processo.</w:t>
      </w:r>
    </w:p>
    <w:p>
      <w:pPr>
        <w:pStyle w:val="BodyText"/>
        <w:rPr>
          <w:highlight w:val="none"/>
          <w:shd w:fill="FFFF00" w:val="clear"/>
        </w:rPr>
      </w:pPr>
      <w:r>
        <w:rPr>
          <w:shd w:fill="FFFF00" w:val="clear"/>
        </w:rPr>
        <w:t>Nos cursos com carga horária a distância ou totalmente EaD, é necessário descrever os mecanismos de familiarização com a modalidade, especialmente no início do curso. Devem ser apresentadas informações sobre o Ambiente Virtual de Aprendizagem (AVA), incluindo materiais, recursos e tecnologias disponíveis, bem como aspectos de acessibilidade e avaliações periódicas. Também é importante destacar o material didático e a composição da equipe multidisciplinar responsável pelo suporte pedagógico.</w:t>
      </w:r>
    </w:p>
    <w:p>
      <w:pPr>
        <w:pStyle w:val="BodyText"/>
        <w:rPr>
          <w:highlight w:val="none"/>
          <w:shd w:fill="FFFF00" w:val="clear"/>
        </w:rPr>
      </w:pPr>
      <w:r>
        <w:rPr>
          <w:shd w:fill="FFFF00" w:val="clear"/>
        </w:rPr>
        <w:t xml:space="preserve">O PPC deve incluir, nas Orientações Metodológicas, um subitem específico sobre a curricularização da extensão, detalhando como ela se integra às demais práticas pedagógicas e contribui para o desenvolvimento das competências do egresso. </w:t>
      </w:r>
    </w:p>
    <w:p>
      <w:pPr>
        <w:pStyle w:val="BodyText"/>
        <w:rPr>
          <w:highlight w:val="none"/>
          <w:shd w:fill="FFFF00" w:val="clear"/>
        </w:rPr>
      </w:pPr>
      <w:r>
        <w:rPr>
          <w:shd w:fill="FFFF00" w:val="clear"/>
        </w:rPr>
        <w:t>De acordo com a Resolução nº 105/2021 do CONSUP/IFPE, a carga horária de extensão pode estar vinculada a componentes curriculares específicos ou não específicos. Nos dois casos, é necessário indicar a carga horária dedicada, apresentar conteúdos programáticos relacionados e incluir a extensão na matriz curricular de forma clara. As atividades de extensão devem ser desenvolvidas por meio de programas ou projetos, fortalecendo a articulação entre ensino, pesquisa e extensão.</w:t>
      </w:r>
    </w:p>
    <w:p>
      <w:pPr>
        <w:pStyle w:val="BodyText"/>
        <w:rPr>
          <w:highlight w:val="none"/>
          <w:shd w:fill="FFFF00" w:val="clear"/>
        </w:rPr>
      </w:pPr>
      <w:r>
        <w:rPr>
          <w:shd w:fill="FFFF00" w:val="clear"/>
        </w:rPr>
      </w:r>
    </w:p>
    <w:p>
      <w:pPr>
        <w:pStyle w:val="Heading1"/>
        <w:numPr>
          <w:ilvl w:val="0"/>
          <w:numId w:val="2"/>
        </w:numPr>
        <w:rPr/>
      </w:pPr>
      <w:bookmarkStart w:id="72" w:name="__RefHeading___Toc8359_1736451874"/>
      <w:bookmarkEnd w:id="72"/>
      <w:r>
        <w:rPr/>
        <w:t>ATIVIDADES DE ENSINO, PESQUISA E EXTENSÃO</w:t>
      </w:r>
    </w:p>
    <w:p>
      <w:pPr>
        <w:pStyle w:val="BodyText"/>
        <w:rPr/>
      </w:pPr>
      <w:r>
        <w:rPr/>
      </w:r>
    </w:p>
    <w:p>
      <w:pPr>
        <w:pStyle w:val="BodyText"/>
        <w:rPr/>
      </w:pPr>
      <w:r>
        <w:rPr/>
        <w:t>As atividades de pesquisa e extensão ligadas ao curso devem ser descritas, especificando as ações e os projetos em andamento, bem como os docentes e alunos participantes, incluindo-se as atividades de monitoria. Essas ações estão alinhadas às políticas institucionais de ensino, pesquisa e extensão previstas no Plano de Desenvolvimento Institucional (PDI) e são efetivamente implementadas no âmbito do curso, promovendo oportunidades de aprendizagem que fortalecem a formação acadêmica e profissional dos estudantes, em consonância com o perfil do egresso.</w:t>
      </w:r>
    </w:p>
    <w:p>
      <w:pPr>
        <w:pStyle w:val="BodyText"/>
        <w:rPr/>
      </w:pPr>
      <w:r>
        <w:rPr/>
      </w:r>
    </w:p>
    <w:p>
      <w:pPr>
        <w:pStyle w:val="Heading2"/>
        <w:numPr>
          <w:ilvl w:val="1"/>
          <w:numId w:val="2"/>
        </w:numPr>
        <w:rPr/>
      </w:pPr>
      <w:bookmarkStart w:id="73" w:name="__RefHeading___Toc8361_1736451874"/>
      <w:bookmarkEnd w:id="73"/>
      <w:r>
        <w:rPr/>
        <w:t>Atividades complementares</w:t>
      </w:r>
    </w:p>
    <w:p>
      <w:pPr>
        <w:pStyle w:val="BodyText"/>
        <w:rPr>
          <w:highlight w:val="none"/>
          <w:shd w:fill="FFFF00" w:val="clear"/>
        </w:rPr>
      </w:pPr>
      <w:r>
        <w:rPr>
          <w:shd w:fill="FFFF00" w:val="clear"/>
        </w:rPr>
        <w:t xml:space="preserve"> </w:t>
      </w:r>
      <w:r>
        <w:rPr>
          <w:shd w:fill="FFFF00" w:val="clear"/>
        </w:rPr>
        <w:t>(Especificar que para os cursos superiores de tecnologia as atividades são facultativas).</w:t>
      </w:r>
    </w:p>
    <w:p>
      <w:pPr>
        <w:pStyle w:val="BodyText"/>
        <w:rPr>
          <w:highlight w:val="none"/>
          <w:shd w:fill="FFFF00" w:val="clear"/>
        </w:rPr>
      </w:pPr>
      <w:r>
        <w:rPr>
          <w:shd w:fill="FFFF00" w:val="clear"/>
        </w:rPr>
      </w:r>
    </w:p>
    <w:p>
      <w:pPr>
        <w:pStyle w:val="BodyText"/>
        <w:rPr>
          <w:rFonts w:ascii="Times New Roman;serif" w:hAnsi="Times New Roman;serif"/>
          <w:b w:val="false"/>
          <w:i w:val="false"/>
          <w:i w:val="false"/>
          <w:caps w:val="false"/>
          <w:smallCaps w:val="false"/>
          <w:strike w:val="false"/>
          <w:dstrike w:val="false"/>
          <w:color w:val="000000"/>
          <w:sz w:val="22"/>
          <w:highlight w:val="none"/>
          <w:u w:val="none"/>
          <w:effect w:val="none"/>
          <w:shd w:fill="auto" w:val="clear"/>
        </w:rPr>
      </w:pPr>
      <w:bookmarkStart w:id="74" w:name="docs-internal-guid-7693cd9c-7fff-b78f-02"/>
      <w:bookmarkEnd w:id="74"/>
      <w:r>
        <w:rPr>
          <w:rFonts w:ascii="Times New Roman;serif" w:hAnsi="Times New Roman;serif"/>
          <w:b w:val="false"/>
          <w:i w:val="false"/>
          <w:caps w:val="false"/>
          <w:smallCaps w:val="false"/>
          <w:strike w:val="false"/>
          <w:dstrike w:val="false"/>
          <w:color w:val="000000"/>
          <w:sz w:val="22"/>
          <w:u w:val="none"/>
          <w:effect w:val="none"/>
          <w:shd w:fill="auto" w:val="clear"/>
        </w:rPr>
        <w:t>As Atividades Complementares serão desenvolvidas considerando-se as orientações dispostas no Regulamento Interno do IFPE (Resolução IFPE/CONSUP nº 080/2012). São consideradas atividades complementares as seguintes categorias:</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Atividades de Ensino e Iniciação à Docência;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Estágio Não Obrigatório;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Eventos científicos, seminários, atividades culturais, políticas e sociais, entre outras, que versem sobre temas relacionados ao Curso; • Atividades de iniciação científica e tecnológica;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Cursos e Programas de Extensão, certificados pela instituição promotora, com carga horária e conteúdos definidos;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Participação, como voluntário, em atividades compatíveis com os objetivos do curso realizadas em instituições filantrópicas e da sociedade civil organizada do terceiro setor.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Participação do discente em eventos de natureza acadêmico-científica e/ou cultural, a exemplo de congressos, encontros, simpósios e seminários, realizados pelo IFPE ou outra instituição, no intuito de propiciar enriquecimento do conhecimento científico e cultural. No Projeto Pedagógico do Curso, devem ser descritas as atividades relacionadas a cada item acima mencionado.</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Em termos de carga horária, deve ser previsto, na Organização Curricular, um mínimo de 200 horas de atividades complementares que levem à formação acadêmico-científica dos estudantes, mediante a participação deles em atividades acadêmico-científico-culturais diversas. Os instrumentos do SINAES, por exemplo, analisam se o curso estimula os discentes à realização de atividades acadêmicas e eventos complementares, bem como a participarem de eventos externos (Congressos, Seminários, Palestras, Viagens etc.), com divulgação, preparação e apoio. Observam, também, se as atividades complementares desenvolvem com qualidade temas pertinentes e complementares ao curso, assim como temas transversais (sustentabilidade, diversidade, direitos humanos e outros). Assim, é importante que o PPC contempla e explicite esses aspectos, assegurando a articulação das atividades acadêmicas com a formação como um todo e, particularmente, sua articulação com outras estratégias de flexibilidade curricular (ex.: Prática Profissional, Estágio, TCC, etc.). Essa dinâmica exige, também, da Instituição o emprego de mecanismos adequados e coerentes de registro, de acompanhamento e de verificação do cumprimento das atividades complementares, previstos no PPC e efetivamente implantados. </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Com o intuito de esclarecer e sistematizar melhor os critérios para o cumprimento da carga horária destinada a atividades complementares, no quadro abaixo, onde devem constar as atividades e seus limites de carga horária para validação.  </w:t>
      </w:r>
    </w:p>
    <w:p>
      <w:pPr>
        <w:pStyle w:val="BodyText"/>
        <w:rPr>
          <w:highlight w:val="none"/>
          <w:shd w:fill="FFFF00" w:val="clear"/>
        </w:rPr>
      </w:pPr>
      <w:r>
        <w:rPr>
          <w:shd w:fill="FFFF00" w:val="clear"/>
        </w:rPr>
      </w:r>
    </w:p>
    <w:p>
      <w:pPr>
        <w:pStyle w:val="BodyText"/>
        <w:rPr>
          <w:highlight w:val="none"/>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12</w:t>
      </w:r>
      <w:r>
        <w:rPr/>
        <w:fldChar w:fldCharType="end"/>
      </w:r>
      <w:r>
        <w:rPr/>
        <w:t>:  Limite de CH para validação das Atividades Complementares do Curso</w:t>
      </w:r>
    </w:p>
    <w:tbl>
      <w:tblPr>
        <w:tblW w:w="9645" w:type="dxa"/>
        <w:jc w:val="left"/>
        <w:tblInd w:w="99" w:type="dxa"/>
        <w:tblLayout w:type="fixed"/>
        <w:tblCellMar>
          <w:top w:w="100" w:type="dxa"/>
          <w:left w:w="100" w:type="dxa"/>
          <w:bottom w:w="100" w:type="dxa"/>
          <w:right w:w="100" w:type="dxa"/>
        </w:tblCellMar>
      </w:tblPr>
      <w:tblGrid>
        <w:gridCol w:w="2141"/>
        <w:gridCol w:w="2123"/>
        <w:gridCol w:w="2120"/>
        <w:gridCol w:w="3261"/>
      </w:tblGrid>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Categorias</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Atividade realizada</w:t>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Carga Horária Semestral (h/r)</w:t>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Carga Horária Durante o Curso (h/r)</w:t>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III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IV</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VII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highlight w:val="none"/>
          <w:shd w:fill="FFFF00" w:val="clear"/>
        </w:rPr>
      </w:pPr>
      <w:r>
        <w:rPr>
          <w:shd w:fill="FFFF00" w:val="clear"/>
        </w:rPr>
      </w:r>
    </w:p>
    <w:p>
      <w:pPr>
        <w:pStyle w:val="BodyText"/>
        <w:rPr>
          <w:highlight w:val="none"/>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tbl>
      <w:tblPr>
        <w:tblW w:w="9645" w:type="dxa"/>
        <w:jc w:val="left"/>
        <w:tblInd w:w="99" w:type="dxa"/>
        <w:tblLayout w:type="fixed"/>
        <w:tblCellMar>
          <w:top w:w="100" w:type="dxa"/>
          <w:left w:w="100" w:type="dxa"/>
          <w:bottom w:w="100" w:type="dxa"/>
          <w:right w:w="100" w:type="dxa"/>
        </w:tblCellMar>
      </w:tblPr>
      <w:tblGrid>
        <w:gridCol w:w="2683"/>
        <w:gridCol w:w="3364"/>
        <w:gridCol w:w="3598"/>
      </w:tblGrid>
      <w:tr>
        <w:trPr>
          <w:tblHeader w:val="true"/>
        </w:trPr>
        <w:tc>
          <w:tcPr>
            <w:tcW w:w="2683"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ATIVIDADES</w:t>
            </w:r>
          </w:p>
        </w:tc>
        <w:tc>
          <w:tcPr>
            <w:tcW w:w="336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DOCUMENTAÇÃO COMPROBATÓRIA</w:t>
            </w:r>
          </w:p>
        </w:tc>
        <w:tc>
          <w:tcPr>
            <w:tcW w:w="359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w:t>
            </w:r>
          </w:p>
        </w:tc>
      </w:tr>
      <w:tr>
        <w:trPr/>
        <w:tc>
          <w:tcPr>
            <w:tcW w:w="268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9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68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9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68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9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68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98"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2"/>
        </w:numPr>
        <w:rPr/>
      </w:pPr>
      <w:bookmarkStart w:id="75" w:name="__RefHeading___Toc8363_1736451874"/>
      <w:bookmarkEnd w:id="75"/>
      <w:r>
        <w:rPr/>
        <w:t xml:space="preserve">PRÁTICA PROFISSIONAL </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bookmarkStart w:id="76" w:name="docs-internal-guid-ff4acb18-7fff-99b1-19"/>
      <w:bookmarkEnd w:id="76"/>
      <w:r>
        <w:rPr>
          <w:rFonts w:ascii="Times New Roman;serif" w:hAnsi="Times New Roman;serif"/>
          <w:b w:val="false"/>
          <w:i w:val="false"/>
          <w:caps w:val="false"/>
          <w:smallCaps w:val="false"/>
          <w:strike w:val="false"/>
          <w:dstrike w:val="false"/>
          <w:color w:val="000000"/>
          <w:sz w:val="22"/>
          <w:u w:val="none"/>
          <w:effect w:val="none"/>
          <w:shd w:fill="FFFFFF" w:val="clear"/>
        </w:rPr>
        <w:t>A prática profissional constitui e organiza o currículo devendo ser a ele incorporada no Projeto Pedagógico do Curso. Pode ser desenvolvida mediante estudos de caso, pesquisas individuais ou coletivas, projetos específicos, prática em laboratório e atividades de monitoria, dentre outras possibilidades previstas na legislação em vigor e nas normas internas da Instituição. Inclui, quando necessário, o estágio supervisionado realizado em empresas ou em outras instituições. As situações ou modalidades e o tempo da prática profissional deverão ser previstos e incluídos pela instituição de ensino na organização curricular e, no caso do Estágio Profissional Supervisionado, dentro do mínimo estabelecido para o curso. Verificar as especificidades do Cursos Tecnológicos. </w:t>
      </w:r>
    </w:p>
    <w:p>
      <w:pPr>
        <w:pStyle w:val="BodyText"/>
        <w:rPr/>
      </w:pPr>
      <w:r>
        <w:rPr/>
      </w:r>
    </w:p>
    <w:p>
      <w:pPr>
        <w:pStyle w:val="Heading1"/>
        <w:numPr>
          <w:ilvl w:val="0"/>
          <w:numId w:val="2"/>
        </w:numPr>
        <w:rPr/>
      </w:pPr>
      <w:bookmarkStart w:id="77" w:name="__RefHeading___Toc8365_1736451874"/>
      <w:bookmarkEnd w:id="77"/>
      <w:r>
        <w:rPr/>
        <w:t>ESTÁGIO SUPERVISIONADO</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78" w:name="docs-internal-guid-4fbe0942-7fff-85e6-82"/>
      <w:bookmarkEnd w:id="78"/>
      <w:r>
        <w:rPr>
          <w:rFonts w:ascii="Times New Roman;serif" w:hAnsi="Times New Roman;serif"/>
          <w:b w:val="false"/>
          <w:i w:val="false"/>
          <w:caps w:val="false"/>
          <w:smallCaps w:val="false"/>
          <w:strike w:val="false"/>
          <w:dstrike w:val="false"/>
          <w:color w:val="000000"/>
          <w:sz w:val="22"/>
          <w:u w:val="none"/>
          <w:effect w:val="none"/>
          <w:shd w:fill="auto"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mercado de trabalho, aproximando-o da realidade no campo de atuação. Assim, ele consegue aplicar o que aprendeu, e vivenciar a prática, adquirindo experiências valiosas para o futuro.</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bidi w:val="0"/>
        <w:spacing w:lineRule="auto" w:line="288" w:before="0" w:after="0"/>
        <w:ind w:firstLine="72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Estas atividades deverão seguir as indicações apresentadas pela Coordenação de Integração Escola-Comunidade-Empresa (CIEC) do IFPE (ou outro setor com a mesma finalidade) de acordo com o seu </w:t>
      </w:r>
      <w:r>
        <w:rPr>
          <w:rFonts w:ascii="Times New Roman;serif" w:hAnsi="Times New Roman;serif"/>
          <w:b w:val="false"/>
          <w:i/>
          <w:caps w:val="false"/>
          <w:smallCaps w:val="false"/>
          <w:strike w:val="false"/>
          <w:dstrike w:val="false"/>
          <w:color w:val="000000"/>
          <w:sz w:val="22"/>
          <w:u w:val="none"/>
          <w:effect w:val="none"/>
          <w:shd w:fill="auto" w:val="clear"/>
        </w:rPr>
        <w:t xml:space="preserve">campus. </w:t>
      </w:r>
      <w:r>
        <w:rPr>
          <w:rFonts w:ascii="Times New Roman;serif" w:hAnsi="Times New Roman;serif"/>
          <w:b w:val="false"/>
          <w:i w:val="false"/>
          <w:caps w:val="false"/>
          <w:smallCaps w:val="false"/>
          <w:strike w:val="false"/>
          <w:dstrike w:val="false"/>
          <w:color w:val="000000"/>
          <w:sz w:val="22"/>
          <w:u w:val="none"/>
          <w:effect w:val="none"/>
          <w:shd w:fill="auto" w:val="clear"/>
        </w:rPr>
        <w:t>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1"/>
        <w:numPr>
          <w:ilvl w:val="0"/>
          <w:numId w:val="2"/>
        </w:numPr>
        <w:rPr/>
      </w:pPr>
      <w:bookmarkStart w:id="79" w:name="__RefHeading___Toc8367_1736451874"/>
      <w:bookmarkEnd w:id="79"/>
      <w:r>
        <w:rPr/>
        <w:t>ESTÁGIO SUPERVISIONADO</w:t>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80" w:name="docs-internal-guid-6ddbf8c0-7fff-5198-25"/>
      <w:bookmarkEnd w:id="80"/>
      <w:r>
        <w:rPr>
          <w:rFonts w:ascii="Times New Roman;serif" w:hAnsi="Times New Roman;serif"/>
          <w:b w:val="false"/>
          <w:i w:val="false"/>
          <w:caps w:val="false"/>
          <w:smallCaps w:val="false"/>
          <w:strike w:val="false"/>
          <w:dstrike w:val="false"/>
          <w:color w:val="000000"/>
          <w:sz w:val="22"/>
          <w:u w:val="none"/>
          <w:effect w:val="none"/>
          <w:shd w:fill="auto"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mercado de trabalho, aproximando-o da realidade no campo de atuação. Assim, ele consegue aplicar o que aprendeu, e vivenciar a prática, adquirindo experiências valiosas para o futuro.</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bidi w:val="0"/>
        <w:spacing w:lineRule="auto" w:line="288" w:before="0" w:after="0"/>
        <w:ind w:firstLine="72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Estas atividades deverão seguir as indicações apresentadas pela Coordenação de Integração Escola-Comunidade-Empresa (CIEC) do IFPE (ou outro setor com a mesma finalidade) de acordo com o seu </w:t>
      </w:r>
      <w:r>
        <w:rPr>
          <w:rFonts w:ascii="Times New Roman;serif" w:hAnsi="Times New Roman;serif"/>
          <w:b w:val="false"/>
          <w:i/>
          <w:caps w:val="false"/>
          <w:smallCaps w:val="false"/>
          <w:strike w:val="false"/>
          <w:dstrike w:val="false"/>
          <w:color w:val="000000"/>
          <w:sz w:val="22"/>
          <w:u w:val="none"/>
          <w:effect w:val="none"/>
          <w:shd w:fill="auto" w:val="clear"/>
        </w:rPr>
        <w:t xml:space="preserve">campus. </w:t>
      </w:r>
      <w:r>
        <w:rPr>
          <w:rFonts w:ascii="Times New Roman;serif" w:hAnsi="Times New Roman;serif"/>
          <w:b w:val="false"/>
          <w:i w:val="false"/>
          <w:caps w:val="false"/>
          <w:smallCaps w:val="false"/>
          <w:strike w:val="false"/>
          <w:dstrike w:val="false"/>
          <w:color w:val="000000"/>
          <w:sz w:val="22"/>
          <w:u w:val="none"/>
          <w:effect w:val="none"/>
          <w:shd w:fill="auto" w:val="clear"/>
        </w:rPr>
        <w:t>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rPr/>
      </w:pPr>
      <w:r>
        <w:rPr/>
      </w:r>
    </w:p>
    <w:p>
      <w:pPr>
        <w:pStyle w:val="Heading1"/>
        <w:numPr>
          <w:ilvl w:val="0"/>
          <w:numId w:val="2"/>
        </w:numPr>
        <w:rPr/>
      </w:pPr>
      <w:bookmarkStart w:id="81" w:name="__RefHeading___Toc8369_1736451874"/>
      <w:bookmarkEnd w:id="81"/>
      <w:r>
        <w:rPr/>
        <w:t xml:space="preserve">TRABALHO DE CONCLUSÃO DE CURSO - TCC </w:t>
      </w:r>
    </w:p>
    <w:p>
      <w:pPr>
        <w:pStyle w:val="BodyText"/>
        <w:bidi w:val="0"/>
        <w:spacing w:lineRule="auto" w:line="331" w:before="0" w:after="0"/>
        <w:ind w:hanging="0" w:left="0" w:right="121"/>
        <w:jc w:val="both"/>
        <w:rPr/>
      </w:pPr>
      <w:bookmarkStart w:id="82" w:name="docs-internal-guid-0ab6b10c-7fff-f35f-93"/>
      <w:bookmarkEnd w:id="82"/>
      <w:r>
        <w:rPr>
          <w:rFonts w:ascii="Times New Roman;serif" w:hAnsi="Times New Roman;serif"/>
          <w:b w:val="false"/>
          <w:i w:val="false"/>
          <w:caps w:val="false"/>
          <w:smallCaps w:val="false"/>
          <w:strike w:val="false"/>
          <w:dstrike w:val="false"/>
          <w:color w:val="000000"/>
          <w:sz w:val="22"/>
          <w:u w:val="none"/>
          <w:effect w:val="none"/>
          <w:shd w:fill="FFFFFF" w:val="clear"/>
        </w:rPr>
        <w:t>(OBS: Para os cursos tecnólogos não é obrigatório)</w:t>
      </w:r>
    </w:p>
    <w:p>
      <w:pPr>
        <w:pStyle w:val="BodyText"/>
        <w:bidi w:val="0"/>
        <w:spacing w:lineRule="auto" w:line="331" w:before="0" w:after="0"/>
        <w:ind w:firstLine="72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Para subsidiar a elaboração deste item do PPC deverá ser consultada a </w:t>
      </w: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 195, de 19 de junho de 2023</w:t>
      </w:r>
      <w:r>
        <w:rPr>
          <w:caps w:val="false"/>
          <w:smallCaps w:val="false"/>
          <w:strike w:val="false"/>
          <w:dstrike w:val="false"/>
          <w:color w:val="000000"/>
          <w:u w:val="none"/>
          <w:effect w:val="none"/>
          <w:shd w:fill="FFFFFF" w:val="clear"/>
        </w:rPr>
        <w:t xml:space="preserve"> – </w:t>
      </w:r>
      <w:r>
        <w:rPr>
          <w:rFonts w:ascii="Times New Roman;serif" w:hAnsi="Times New Roman;serif"/>
          <w:b w:val="false"/>
          <w:i w:val="false"/>
          <w:caps w:val="false"/>
          <w:smallCaps w:val="false"/>
          <w:strike w:val="false"/>
          <w:dstrike w:val="false"/>
          <w:color w:val="000000"/>
          <w:sz w:val="22"/>
          <w:u w:val="none"/>
          <w:effect w:val="none"/>
          <w:shd w:fill="FFFFFF" w:val="clear"/>
        </w:rPr>
        <w:t>CONSUP que normatiza as atividades do Trabalho de Conclusão de Curso – TCC, nas modalidades presencial e a distância dos Cursos Superiores do Instituto Federal de Educação, Ciência e Tecnologia de Pernambuco – IFPE. O TCC constitui-se numa atividade acadêmica de pesquisa que representa uma sistematização do conhecimento sobre um objeto de estudo relacionado ao perfil de formação do curso, desenvolvido por meio de orientação, acompanhamento e avaliação docente e é componente curricular obrigatório para fim de conclusão dos Cursos Superiores deste Instituto, exceto nos cursos em que a legislação determina a obrigatoriedade do estágio curricular. O componente curricular TCC compreenderá as atividades de orientação, acompanhamento e avaliação realizadas pelo docente-orientador e a carga horária do seu desenvolvimento poderá constar no Projeto Pedagógico do Curso, porém não deverá ser computada na carga horária mínima dele, já o componente curricular Orientação para TCC, caso previsto, deverá constar na Matriz Curricular e deverá ser computado na carga horária mínima do curso. </w:t>
      </w:r>
    </w:p>
    <w:p>
      <w:pPr>
        <w:pStyle w:val="BodyText"/>
        <w:bidi w:val="0"/>
        <w:spacing w:lineRule="auto" w:line="331"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BodyText"/>
        <w:bidi w:val="0"/>
        <w:spacing w:lineRule="auto" w:line="331"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Heading1"/>
        <w:numPr>
          <w:ilvl w:val="0"/>
          <w:numId w:val="2"/>
        </w:numPr>
        <w:rPr/>
      </w:pPr>
      <w:bookmarkStart w:id="83" w:name="__RefHeading___Toc8371_1736451874"/>
      <w:bookmarkEnd w:id="83"/>
      <w:r>
        <w:rPr/>
        <w:t>EMENTÁRIO</w:t>
      </w:r>
    </w:p>
    <w:p>
      <w:pPr>
        <w:pStyle w:val="BodyText"/>
        <w:bidi w:val="0"/>
        <w:spacing w:lineRule="auto" w:line="331"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84" w:name="docs-internal-guid-bb97c807-7fff-c7fa-00"/>
      <w:bookmarkEnd w:id="84"/>
      <w:r>
        <w:rPr>
          <w:rFonts w:ascii="Times New Roman;serif" w:hAnsi="Times New Roman;serif"/>
          <w:b w:val="false"/>
          <w:i w:val="false"/>
          <w:caps w:val="false"/>
          <w:smallCaps w:val="false"/>
          <w:strike w:val="false"/>
          <w:dstrike w:val="false"/>
          <w:color w:val="000000"/>
          <w:sz w:val="22"/>
          <w:u w:val="none"/>
          <w:effect w:val="none"/>
          <w:shd w:fill="auto" w:val="clear"/>
        </w:rPr>
        <w:t>Nele devem constar os resumos dos conteúdos e as respectivas bibliografias, básica e complementar, dos componentes curriculares. Esse item é obrigatório para solicitação de autorização junto ao Conselho Superior do IFPE. Dessa forma, devem ser observadas a adequação e a atualização do ementário dos componentes curriculares, considerando o perfil do egresso, sendo este um dos indicadores utilizados pelo SINAES que avalia, também, o grau de relevância dos conteúdos curriculares apresentados, se estão adequadamente definidos, atualizados e coerentes com os objetivos do curso, com o perfil do egresso e com o dimensionamento da carga horária, e se estão sendo complementados por atividades extraclasse definidas e articuladas com o processo global de formação. É obrigatório que o PPC apresente, também, uma adequada coerência dos conteúdos curriculares com as Diretrizes Curriculares Nacionais – DCN. Isso porque o SINAES analisa a coerência do PPC e do currículo com as Diretrizes Curriculares Nacionais específicas dos cursos de Bacharelado e Tecnologia.</w:t>
      </w:r>
    </w:p>
    <w:p>
      <w:pPr>
        <w:pStyle w:val="BodyText"/>
        <w:bidi w:val="0"/>
        <w:spacing w:lineRule="auto" w:line="331"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331" w:before="0" w:after="0"/>
        <w:ind w:firstLine="72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{{ementário}}</w:t>
      </w:r>
    </w:p>
    <w:p>
      <w:pPr>
        <w:pStyle w:val="Heading1"/>
        <w:numPr>
          <w:ilvl w:val="0"/>
          <w:numId w:val="2"/>
        </w:numPr>
        <w:rPr/>
      </w:pPr>
      <w:bookmarkStart w:id="85" w:name="__RefHeading___Toc8373_1736451874"/>
      <w:bookmarkEnd w:id="85"/>
      <w:r>
        <w:rPr/>
        <w:t>ACESSIBILIDADE</w:t>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86" w:name="docs-internal-guid-ff4aa051-7fff-aab3-3a"/>
      <w:bookmarkEnd w:id="86"/>
      <w:r>
        <w:rPr>
          <w:rFonts w:ascii="Times New Roman;serif" w:hAnsi="Times New Roman;serif"/>
          <w:b w:val="false"/>
          <w:i w:val="false"/>
          <w:caps w:val="false"/>
          <w:smallCaps w:val="false"/>
          <w:strike w:val="false"/>
          <w:dstrike w:val="false"/>
          <w:color w:val="000000"/>
          <w:sz w:val="22"/>
          <w:u w:val="none"/>
          <w:effect w:val="none"/>
          <w:shd w:fill="auto" w:val="clear"/>
        </w:rPr>
        <w:t>No campo destinado a acessibilidade, é essencial garantir que o curso esteja alinhado com as diretrizes legais de inclusão e equidade no ensino superior. O curso deve demonstrar como está preparado para atender estudantes com deficiência e promover acessibilidade universal, além de ações abrangentes. Para tanto, a fundamentação legal pode dar base para essa construção por meio das referidas: Lei de nº 13.146/2015 – Lei Brasileira de Inclusão (LBI), Decreto nº 5.296/2004 sobre acessibilidade, Diretrizes do MEC e INEP sobre inclusão no ensino superior. </w:t>
      </w:r>
    </w:p>
    <w:p>
      <w:pPr>
        <w:pStyle w:val="BodyText"/>
        <w:widowControl/>
        <w:suppressAutoHyphens w:val="true"/>
        <w:bidi w:val="0"/>
        <w:jc w:val="left"/>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A concepção de acessibilidade contempla, além da acessibilidade arquitetônica e urbanística, na edificação – incluindo instalações, equipamentos e mobiliário – e nos transportes escolares, a acessibilidade pedagógica, referente ao acesso aos conteúdos, informações, comunicações e materiais didático-pedagógicos. Nessa perspectiva, é necessário indicar as condições de acesso para pessoas com deficiência ou mobilidade reduzida apresentadas pela Instituição, conforme Decreto nº 5.296/2004 e outros ordenamentos legais sobre a matéria. Para isso, os Cursos podem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contar</w:t>
      </w:r>
      <w:r>
        <w:rPr>
          <w:rFonts w:ascii="Times New Roman;serif" w:hAnsi="Times New Roman;serif"/>
          <w:b w:val="false"/>
          <w:i w:val="false"/>
          <w:caps w:val="false"/>
          <w:smallCaps w:val="false"/>
          <w:strike w:val="false"/>
          <w:dstrike w:val="false"/>
          <w:color w:val="000000"/>
          <w:sz w:val="22"/>
          <w:u w:val="none"/>
          <w:effect w:val="none"/>
          <w:shd w:fill="auto" w:val="clear"/>
        </w:rPr>
        <w:t>, quando necessário, com o apoio do Núcleo de Atendimento a Pessoas com Necessidades Educativas Especiais (NAPNE), da Assessoria Pedagógica (ASPE) e do Serviço de Psicologia. Tais estratégias visam contribuir para a eliminação de barreiras atitudinais, arquitetônicas, curriculares e de comunicação e sinalização, entre outras, de modo a assegurar a inclusão educacional das pessoas deficientes, ou seja, a não exclusão do sistema educacional geral sob alegação de deficiência, além de garantir atendimento psicopedagógico. </w:t>
      </w:r>
    </w:p>
    <w:p>
      <w:pPr>
        <w:pStyle w:val="BodyText"/>
        <w:bidi w:val="0"/>
        <w:spacing w:lineRule="auto" w:line="331" w:before="0" w:after="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FFF2CC" w:val="clear"/>
        </w:rPr>
        <w:t xml:space="preserve">Oferta atual e configuração do campus(...) </w:t>
      </w:r>
      <w:r>
        <w:rPr>
          <w:rFonts w:ascii="Times New Roman;serif" w:hAnsi="Times New Roman;serif"/>
          <w:b w:val="false"/>
          <w:i w:val="false"/>
          <w:caps w:val="false"/>
          <w:smallCaps w:val="false"/>
          <w:strike w:val="false"/>
          <w:dstrike w:val="false"/>
          <w:color w:val="000000"/>
          <w:sz w:val="22"/>
          <w:u w:val="none"/>
          <w:effect w:val="none"/>
          <w:shd w:fill="FFF2CC" w:val="clear"/>
        </w:rPr>
        <w:t>Construção individual. </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r>
    </w:p>
    <w:p>
      <w:pPr>
        <w:pStyle w:val="Heading1"/>
        <w:numPr>
          <w:ilvl w:val="0"/>
          <w:numId w:val="2"/>
        </w:numPr>
        <w:rPr/>
      </w:pPr>
      <w:bookmarkStart w:id="87" w:name="__RefHeading___Toc8375_1736451874"/>
      <w:bookmarkEnd w:id="87"/>
      <w:r>
        <w:rPr/>
        <w:t xml:space="preserve">CRITÉRIOS E PROCEDIMENTOS DE AVALIAÇÃO </w:t>
      </w:r>
    </w:p>
    <w:p>
      <w:pPr>
        <w:pStyle w:val="Heading2"/>
        <w:numPr>
          <w:ilvl w:val="1"/>
          <w:numId w:val="2"/>
        </w:numPr>
        <w:rPr/>
      </w:pPr>
      <w:bookmarkStart w:id="88" w:name="__RefHeading___Toc8377_1736451874"/>
      <w:bookmarkEnd w:id="88"/>
      <w:r>
        <w:rPr/>
        <w:t xml:space="preserve">Avaliação da Aprendizagem </w:t>
      </w:r>
    </w:p>
    <w:p>
      <w:pPr>
        <w:pStyle w:val="BodyText"/>
        <w:widowControl/>
        <w:suppressAutoHyphens w:val="true"/>
        <w:bidi w:val="0"/>
        <w:jc w:val="both"/>
        <w:rPr/>
      </w:pPr>
      <w:bookmarkStart w:id="89" w:name="docs-internal-guid-9ae69078-7fff-7e8f-ef"/>
      <w:bookmarkEnd w:id="89"/>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No aspecto de avaliar a aprendizagem, é fundamental a descrição clara e detalhada de como esta ocorrerá ao longo do curso. É imprescindível demonstrar coerência com os objetivos do cursos, suas metodologias de ensino e o perfil do egresso. Além disso, as finalidades da avaliação (formativa,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somativa</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 diagnóstica), devem compor essa construção, e seu papel no processo de ensino-aprendizagem (instrumento de melhoria, </w:t>
      </w:r>
      <w:r>
        <w:rPr>
          <w:rFonts w:eastAsia="Noto Sans CJK SC" w:ascii="Times New Roman;serif" w:hAnsi="Times New Roman;serif"/>
          <w:b w:val="false"/>
          <w:bCs/>
          <w:i/>
          <w:caps w:val="false"/>
          <w:smallCaps w:val="false"/>
          <w:strike w:val="false"/>
          <w:dstrike w:val="false"/>
          <w:color w:val="000000"/>
          <w:sz w:val="22"/>
          <w:szCs w:val="32"/>
          <w:u w:val="none"/>
          <w:effect w:val="none"/>
          <w:shd w:fill="auto" w:val="clear"/>
        </w:rPr>
        <w:t>feedbacks</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Este item deverá contemplar a avaliação em duas dimensões: avaliação da aprendizagem  e avaliação do curso.</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Esse item deverá contemplar os critérios que a Instituição de ensino utilizará como parâmetro para identificar em que medida o estudante está construindo os conhecimentos necessários ao seu desenvolvimento profissional e que se espera que ele alcance. Indicará, também, o processo e os instrumentos de avaliação a serem considerados no processo formativo, e os mecanismos a serem oferecidos pelo Instituto para a superação das possíveis dificuldades de aprendizagem dos estudantes, durante o processo de formação.  </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Ressalte-se que um currículo que adota metodologias pedagógicas inovadoras para fazer com que todos os estudantes aprendam, requer avaliação processual diagnóstica, inclusiva, formativa, com recuperação no próprio processo de formação. Isso pressupõe o planejamento, a organização, a estruturação e o desenvolvimento de estratégias pedagógicas coerentes com essa dinâmica, em um conjunto diversificado e articulado de atividades e recursos pertinentes que ofereça oportunidades efetivas de aprendizagem aos estudantes. O processo de avaliação, numa sistemática pensada nesses termos, exige coerência de princípios e mecanismos. </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A avaliação nesse processo de aprendizagem formal deve ser um instrumento que possibilite a identificação do desenvolvimento do estudante e forneça elementos para confirmações e correções necessárias, complementações e enriquecimento no processo. Indicará também o processo e os instrumentos de avaliação a serem considerados no processo formativo e os mecanismos a serem oferecidos pela escola para a superação das possíveis dificuldades de aprendizagem dos estudantes, durante o processo de formação.</w:t>
      </w:r>
    </w:p>
    <w:p>
      <w:pPr>
        <w:pStyle w:val="Heading2"/>
        <w:numPr>
          <w:ilvl w:val="1"/>
          <w:numId w:val="2"/>
        </w:numPr>
        <w:rPr/>
      </w:pPr>
      <w:bookmarkStart w:id="90" w:name="__RefHeading___Toc8379_1736451874"/>
      <w:bookmarkEnd w:id="90"/>
      <w:r>
        <w:rPr/>
        <w:t>Avaliações do Curso</w:t>
      </w:r>
    </w:p>
    <w:p>
      <w:pPr>
        <w:pStyle w:val="BodyText"/>
        <w:widowControl/>
        <w:suppressAutoHyphens w:val="true"/>
        <w:bidi w:val="0"/>
        <w:jc w:val="both"/>
        <w:rPr/>
      </w:pPr>
      <w:bookmarkStart w:id="91" w:name="docs-internal-guid-3bcf7fc9-7fff-5eb0-01"/>
      <w:bookmarkEnd w:id="91"/>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subitem, é importante que a execução do Projeto Pedagógico do Curso seja avaliado, a fim de garantir a qualidade da oferta. Sendo assim, a proposta é de articular as avaliações no âmbito do curso, auto avaliações e avaliações externas (avaliação de curso, ENADE e outras), subsidiando a (re) definição de ações acadêmico-administrativas, conforme indica o SINAES. Para isso será necessário descrever de que forma o curso realizará os seguintes procedimentos de avaliação: </w:t>
      </w:r>
    </w:p>
    <w:p>
      <w:pPr>
        <w:pStyle w:val="Heading2"/>
        <w:numPr>
          <w:ilvl w:val="1"/>
          <w:numId w:val="2"/>
        </w:numPr>
        <w:rPr/>
      </w:pPr>
      <w:bookmarkStart w:id="92" w:name="__RefHeading___Toc8381_1736451874"/>
      <w:bookmarkEnd w:id="92"/>
      <w:r>
        <w:rPr/>
        <w:t>Avaliação Externa</w:t>
      </w:r>
    </w:p>
    <w:p>
      <w:pPr>
        <w:pStyle w:val="BodyText"/>
        <w:widowControl/>
        <w:suppressAutoHyphens w:val="true"/>
        <w:bidi w:val="0"/>
        <w:jc w:val="left"/>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3" w:name="docs-internal-guid-bf7e26ad-7fff-e8e1-ae"/>
      <w:bookmarkEnd w:id="93"/>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 </w:t>
      </w: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subitem apresentar o monitoramento e a análise de diferentes índices de desempenho gerados pelo MEC/INEP a partir das avaliações que constituem o SINAES, a saber: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a. A avaliação do curso para fins de reconhecimento;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b.O Exame Nacional de Desempenho dos Estudantes (ENADE), que afere o desempenho dos estudantes em relação aos conteúdos programáticos previstos nas Diretrizes Curriculares do Curso de Engenharia, suas habilidades para ajustamento às exigências decorrentes da evolução do conhecimento e suas competências para compreender temas ligados às realidades brasileira e mundial e a outras áreas do conhecimento (MINISTÉRIO DA EDUCAÇÃO, 2004);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c. Conceito Preliminar do Curso (CPC), é um indicador de qualidade que avalia os cursos superiores e é calculado no ano seguinte ao da realização do ENADE de cada área, com base na avaliação de desempenho de estudantes, corpo docente, infraestrutura, recursos didático-pedagógicos e demais insumos, conforme orientação técnica aprovada pela CONAES</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d. Índice Geral de Cursos da Instituição (IGC) - divulgado anualmente pelo INEP/MEC, é um indicador de qualidade de instituições de educação superior que considera, em sua composição, a qualidade dos cursos de graduação e de pós-graduação (mestrado e doutorado).</w:t>
      </w:r>
    </w:p>
    <w:p>
      <w:pPr>
        <w:pStyle w:val="Heading2"/>
        <w:numPr>
          <w:ilvl w:val="1"/>
          <w:numId w:val="2"/>
        </w:numPr>
        <w:rPr/>
      </w:pPr>
      <w:bookmarkStart w:id="94" w:name="__RefHeading___Toc8383_1736451874"/>
      <w:bookmarkEnd w:id="94"/>
      <w:r>
        <w:rPr/>
        <w:t>Avaliação Interna</w:t>
      </w:r>
    </w:p>
    <w:p>
      <w:pPr>
        <w:pStyle w:val="BodyText"/>
        <w:widowControl/>
        <w:suppressAutoHyphens w:val="true"/>
        <w:bidi w:val="0"/>
        <w:spacing w:lineRule="auto" w:line="331" w:before="0" w:after="0"/>
        <w:ind w:hanging="0" w:left="0" w:right="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5" w:name="docs-internal-guid-6f8ee45d-7fff-a336-78"/>
      <w:bookmarkEnd w:id="95"/>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item deverão constar os procedimentos avaliativos internos do curso, podendo descrever as seguintes estratégias:</w:t>
      </w:r>
    </w:p>
    <w:p>
      <w:pPr>
        <w:pStyle w:val="BodyText"/>
        <w:bidi w:val="0"/>
        <w:spacing w:lineRule="auto" w:line="331" w:before="0" w:after="0"/>
        <w:ind w:hanging="0" w:left="0" w:right="121"/>
        <w:jc w:val="both"/>
        <w:rPr>
          <w:rFonts w:ascii="Times New Roman;serif" w:hAnsi="Times New Roman;serif" w:eastAsia="Noto Sans CJK SC"/>
          <w:b/>
          <w:bCs/>
          <w:caps w:val="false"/>
          <w:smallCaps w:val="false"/>
          <w:strike w:val="false"/>
          <w:dstrike w:val="false"/>
          <w:color w:val="000000"/>
          <w:sz w:val="22"/>
          <w:szCs w:val="32"/>
          <w:u w:val="none"/>
          <w:effect w:val="none"/>
          <w:shd w:fill="auto" w:val="clear"/>
        </w:rPr>
      </w:pPr>
      <w:r>
        <w:rPr>
          <w:rFonts w:eastAsia="Noto Sans CJK SC" w:ascii="Times New Roman;serif" w:hAnsi="Times New Roman;serif"/>
          <w:bCs/>
          <w:caps w:val="false"/>
          <w:smallCaps w:val="false"/>
          <w:strike w:val="false"/>
          <w:dstrike w:val="false"/>
          <w:color w:val="000000"/>
          <w:sz w:val="22"/>
          <w:szCs w:val="32"/>
          <w:u w:val="none"/>
          <w:effect w:val="none"/>
          <w:shd w:fill="auto" w:val="clear"/>
        </w:rPr>
        <w:t> </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a. Realização de reuniões pedagógicas de avaliação do curso envolvendo o corpo docente, objetivando discutir o andamento do curso, planejar atividades comuns, estimular o desenvolvimento de projetos coletivos e definir diretrizes que possam contribuir para a execução do projeto pedagógico e, se for o caso, para a sua alteração, registrando as decisões em atas e/ou relatórios;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b. Elaboração de relatórios com indicadores do desempenho escolar dos estudantes ao término de cada período em todos os componentes curriculares e turmas, identificando-se o número de estudantes matriculados que solicitaram trancamento ou transferência, reprovados por falta, reprovados por média, reprovados na prova final, aprovados por média e aprovados na prova final;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c. Avaliação dos componentes curriculares do curso utilizando questionários disponibilizados na internet e a partir dos indicadores de desempenho e da percepção dos estudantes sobre as atividades de ensino e gestão, infraestrutura disponibilizada e outros indicadores utilizados na Comissão Própria de Avaliação (CPA) como forma de subsidiar a orientação pedagógica e a tomada das providências cabíveis no sentido de resolver internamente o(s) problema(s) identificado(s);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d. Avaliações semestrais do curso mediante a realização de reuniões pedagógicas ou seminários de avaliação internos envolvendo o Colegiado do Curso e o Núcleo Docente Estruturante, tendo em vista a tomada de decisão, o redirecionamento das ações, e a melhoria dos processos e resultados do Curso, estimulando o desenvolvimento de uma cultura avaliativa no âmbito do curso; e. Participação e acompanhamento do processo de avaliação realizado pela Comissão Permanente de Avaliação (CPA), assegurando espaços e tempos pedagógicos para refletir sobre seus resultados e definindo ações a partir das análises realizadas;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f. Avaliação interna do curso utilizando as dimensões (Organização Didático-Pedagógica, Corpo Docente e Infraestrutura) e indicadores constantes no Instrumento de Avaliação dos Cursos de Graduação – Bacharelados, Licenciaturas e Cursos Superiores de Tecnologia, antes do período de reconhecimento ou renovação do reconhecimento do curso Pelo MEC/INEP;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g. Estabelecimento de um Comitê Consultivo com participação de representantes da Academia e do Setor Produtivo para, a cada dois anos, discutir e apresentar propostas e contribuições para o aperfeiçoamento, atualização e reestruturação do projeto de formação do Curso;</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h. Construção de um portfólio do curso, contendo o registro das avaliações internas realizadas, os problemas identificados, as soluções propostas e os encaminhamentos indicados, constituindo uma base de dados que subsidiem o processo de reestruturação e aperfeiçoamento do Projeto Pedagógico do Curso.</w:t>
      </w:r>
    </w:p>
    <w:p>
      <w:pPr>
        <w:pStyle w:val="BodyText"/>
        <w:widowControl/>
        <w:suppressAutoHyphens w:val="true"/>
        <w:bidi w:val="0"/>
        <w:spacing w:lineRule="auto" w:line="331" w:before="0" w:after="0"/>
        <w:ind w:hanging="0" w:left="0" w:right="121"/>
        <w:jc w:val="both"/>
        <w:rPr/>
      </w:pPr>
      <w:r>
        <w:rPr/>
      </w:r>
    </w:p>
    <w:p>
      <w:pPr>
        <w:pStyle w:val="Heading1"/>
        <w:numPr>
          <w:ilvl w:val="0"/>
          <w:numId w:val="2"/>
        </w:numPr>
        <w:rPr/>
      </w:pPr>
      <w:bookmarkStart w:id="96" w:name="__RefHeading___Toc8788_1736451874"/>
      <w:bookmarkEnd w:id="96"/>
      <w:r>
        <w:rPr/>
        <w:t>ACOMPANHAMENTO DE EGRESSOS</w:t>
      </w:r>
    </w:p>
    <w:p>
      <w:pPr>
        <w:pStyle w:val="BodyText"/>
        <w:widowControl/>
        <w:suppressAutoHyphens w:val="true"/>
        <w:bidi w:val="0"/>
        <w:spacing w:lineRule="auto" w:line="331" w:before="0" w:after="0"/>
        <w:ind w:hanging="0" w:left="0" w:right="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7" w:name="docs-internal-guid-c126c193-7fff-b966-c5"/>
      <w:bookmarkEnd w:id="97"/>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Durante toda a trajetória acadêmica, será sempre reforçada a importância de manter o vínculo com a instituição, mesmo após concluir a formação. Para isso, o egresso deve entender que o processo de aprendizagem é contínuo. Assim, depois de obter o seu diploma, ele poderá participar de programas de Pós-Graduação do IFPE, contar com o apoio dos professores e da própria instituição, além de participar de eventos promovidos pelo IFPE.</w:t>
      </w:r>
    </w:p>
    <w:p>
      <w:pPr>
        <w:pStyle w:val="BodyText"/>
        <w:bidi w:val="0"/>
        <w:spacing w:lineRule="auto" w:line="288" w:before="0" w:after="0"/>
        <w:ind w:firstLine="720" w:left="0" w:right="121"/>
        <w:jc w:val="both"/>
        <w:rPr>
          <w:rFonts w:ascii="Times New Roman;serif" w:hAnsi="Times New Roman;serif" w:eastAsia="Noto Sans CJK SC"/>
          <w:b/>
          <w:bCs/>
          <w:color w:val="000000"/>
          <w:sz w:val="22"/>
          <w:szCs w:val="32"/>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Nos termos do Regulamento de Acompanhamento de Egressos do IFPE (Resolução no 54/2015 CONSUP), o egresso é o estudante que efetivamente concluiu os estudos regulares, estágios e outras atividades previstas no curso e que esteja apto a receber ou já recebeu o diploma. </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O acompanhamento dos egressos será focado em verificar a sua empregabilidade, como a formação técnica que receberam está atendendo às demandas do mercado de trabalho, e também na continuidade dos estudos após a conclusão do curso. Para isso, serão criados procedimentos institucionais que acompanhem a trajetória profissional dos ex-alunos, ajudando a identificar oportunidades no mundo do trabalho e a melhorar continuamente o Ensino, a Pesquisa e a Extensão na instituição.</w:t>
      </w:r>
    </w:p>
    <w:p>
      <w:pPr>
        <w:pStyle w:val="BodyText"/>
        <w:bidi w:val="0"/>
        <w:spacing w:lineRule="auto" w:line="288" w:before="0" w:after="0"/>
        <w:ind w:firstLine="72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Observar os documentos que regulamentam o acompanhamento de egressos emanados pela Pró Reitoria de Extensão do IFPE e mencionar as ferramentas de que o curso e a Instituição dispõe para o monitoramento dos estudantes egressos, apresentando, por exemplo, canais de comunicação para fornecimento de informações relacionadas a oportunidades de trabalho, coleta de dados que possam traduzir os desdobramentos do curso na sociedade e no mundo do trabalho e promover a interação dos egressos com empresas</w:t>
      </w:r>
    </w:p>
    <w:p>
      <w:pPr>
        <w:pStyle w:val="BodyText"/>
        <w:widowControl/>
        <w:suppressAutoHyphens w:val="true"/>
        <w:bidi w:val="0"/>
        <w:spacing w:lineRule="auto" w:line="331" w:before="0" w:after="0"/>
        <w:ind w:hanging="0" w:left="0" w:right="121"/>
        <w:jc w:val="both"/>
        <w:rPr/>
      </w:pPr>
      <w:r>
        <w:rPr/>
      </w:r>
    </w:p>
    <w:p>
      <w:pPr>
        <w:pStyle w:val="Heading1"/>
        <w:numPr>
          <w:ilvl w:val="0"/>
          <w:numId w:val="2"/>
        </w:numPr>
        <w:rPr/>
      </w:pPr>
      <w:bookmarkStart w:id="98" w:name="__RefHeading___Toc8790_1736451874"/>
      <w:bookmarkEnd w:id="98"/>
      <w:r>
        <w:rPr/>
        <w:t>DIPLOMAS</w:t>
      </w:r>
    </w:p>
    <w:p>
      <w:pPr>
        <w:pStyle w:val="BodyText"/>
        <w:widowControl/>
        <w:suppressAutoHyphens w:val="true"/>
        <w:bidi w:val="0"/>
        <w:spacing w:lineRule="auto" w:line="288" w:before="0" w:after="0"/>
        <w:ind w:firstLine="720" w:left="0" w:right="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9" w:name="docs-internal-guid-a7d25463-7fff-641b-76"/>
      <w:bookmarkEnd w:id="99"/>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Quando o estudante concluir todas as disciplinas do curso, incluindo os componentes obrigatórios e optativos, totalizando as horas, contando também com as de Estágio Curricular Supervisionado, entregar toda a documentação necessária ao CIEC, apresentar e aprovar o Trabalho de Conclusão de Curso, depositar esse trabalho na biblioteca do Campus e estar em situação regular junto ao ENADE, ele receberá o diploma.</w:t>
      </w:r>
    </w:p>
    <w:p>
      <w:pPr>
        <w:pStyle w:val="BodyText"/>
        <w:bidi w:val="0"/>
        <w:spacing w:lineRule="auto" w:line="288"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Os estudantes que concluírem o curso de graduação participarão de uma cerimônia de COLAÇÃO DE GRAU, sendo esta uma etapa obrigatória para obter o diploma. Nesse momento especial, o estudante precisa assinar a ata de solenidade de colação de grau, que é um requisito necessário para solicitar a emissão do seu diploma junto ao setor de Registro Acadêmico do campus.</w:t>
      </w:r>
    </w:p>
    <w:p>
      <w:pPr>
        <w:pStyle w:val="BodyText"/>
        <w:bidi w:val="0"/>
        <w:spacing w:lineRule="auto" w:line="288" w:before="0" w:after="0"/>
        <w:ind w:firstLine="72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Acrescente-se a isso as informações relativas ao(s) documento(s) de conclusão de curso expedido(s) pelo estabelecimento de ensino a seus estudantes, identificando a habilitação para qual será expedida o diploma e explicitando a titulação concedida. A instituição deve, ainda, estar atenta ao fato de que, no Histórico Escolar, serão registradas, também, as competências que o estudante construiu no processo de formação, definidas no perfil profissional de conclusão do curso.</w:t>
      </w:r>
    </w:p>
    <w:p>
      <w:pPr>
        <w:pStyle w:val="BodyText"/>
        <w:bidi w:val="0"/>
        <w:spacing w:lineRule="auto" w:line="288" w:before="0" w:after="0"/>
        <w:ind w:firstLine="72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r>
    </w:p>
    <w:p>
      <w:pPr>
        <w:pStyle w:val="Heading1"/>
        <w:numPr>
          <w:ilvl w:val="0"/>
          <w:numId w:val="2"/>
        </w:numPr>
        <w:rPr/>
      </w:pPr>
      <w:bookmarkStart w:id="100" w:name="__RefHeading___Toc8792_1736451874"/>
      <w:bookmarkEnd w:id="100"/>
      <w:r>
        <w:rPr/>
        <w:t xml:space="preserve">CORPO DOCENTE E TÉCNICO ADMINISTRATIVO </w:t>
      </w:r>
    </w:p>
    <w:p>
      <w:pPr>
        <w:pStyle w:val="BodyText"/>
        <w:widowControl/>
        <w:suppressAutoHyphens w:val="true"/>
        <w:bidi w:val="0"/>
        <w:spacing w:lineRule="auto" w:line="288"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bookmarkStart w:id="101" w:name="docs-internal-guid-b2efdd94-7fff-c6f5-62"/>
      <w:bookmarkEnd w:id="101"/>
      <w:r>
        <w:rPr>
          <w:rFonts w:ascii="Times New Roman;serif" w:hAnsi="Times New Roman;serif"/>
          <w:b w:val="false"/>
          <w:i w:val="false"/>
          <w:caps w:val="false"/>
          <w:smallCaps w:val="false"/>
          <w:strike w:val="false"/>
          <w:dstrike w:val="false"/>
          <w:color w:val="000000"/>
          <w:sz w:val="22"/>
          <w:u w:val="none"/>
          <w:effect w:val="none"/>
          <w:shd w:fill="auto" w:val="clear"/>
        </w:rPr>
        <w:t xml:space="preserve">Neste campo deve-se mencionar </w:t>
      </w:r>
      <w:r>
        <w:rPr>
          <w:rFonts w:ascii="Times New Roman;serif" w:hAnsi="Times New Roman;serif"/>
          <w:b w:val="false"/>
          <w:i w:val="false"/>
          <w:caps w:val="false"/>
          <w:smallCaps w:val="false"/>
          <w:strike w:val="false"/>
          <w:dstrike w:val="false"/>
          <w:color w:val="000000"/>
          <w:sz w:val="22"/>
          <w:u w:val="none"/>
          <w:effect w:val="none"/>
          <w:shd w:fill="FFFFFF" w:val="clear"/>
        </w:rPr>
        <w:t>a estrutura organizacional do curso, e sua distribuição de equipe composta por docentes e servidores técnico-</w:t>
      </w: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FFFFFF" w:val="clear"/>
          <w:lang w:val="pt-BR" w:eastAsia="zh-CN" w:bidi="hi-IN"/>
        </w:rPr>
        <w:t>administrativos</w:t>
      </w:r>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 que desempenham diferentes funções importantes. Entre eles, estão o coordenador (a) do curso, o colegiado do curso, o Núcleo Docente Estruturante (NDE), a secretária do curso, técnicos de laboratório e os próprios docentes. Essa equipe trabalha junto para garantir a qualidade e o bom funcionamento do curso.</w:t>
      </w:r>
    </w:p>
    <w:p>
      <w:pPr>
        <w:pStyle w:val="BodyText"/>
        <w:rPr/>
      </w:pPr>
      <w:r>
        <w:rPr/>
      </w:r>
    </w:p>
    <w:p>
      <w:pPr>
        <w:pStyle w:val="Heading2"/>
        <w:numPr>
          <w:ilvl w:val="1"/>
          <w:numId w:val="2"/>
        </w:numPr>
        <w:spacing w:before="200" w:after="120"/>
        <w:rPr/>
      </w:pPr>
      <w:bookmarkStart w:id="102" w:name="__RefHeading___Toc8794_1736451874"/>
      <w:bookmarkEnd w:id="102"/>
      <w:r>
        <w:rPr/>
        <w:t>Coordenação do Curso</w:t>
      </w:r>
    </w:p>
    <w:p>
      <w:pPr>
        <w:pStyle w:val="Normal"/>
        <w:spacing w:before="200" w:after="120"/>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13</w:t>
      </w:r>
      <w:r>
        <w:rPr/>
        <w:fldChar w:fldCharType="end"/>
      </w:r>
      <w:r>
        <w:rPr/>
        <w:t>: Qualificações da Coordenação do Curso</w:t>
      </w:r>
    </w:p>
    <w:tbl>
      <w:tblPr>
        <w:tblW w:w="9645" w:type="dxa"/>
        <w:jc w:val="left"/>
        <w:tblInd w:w="99" w:type="dxa"/>
        <w:tblLayout w:type="fixed"/>
        <w:tblCellMar>
          <w:top w:w="100" w:type="dxa"/>
          <w:left w:w="100" w:type="dxa"/>
          <w:bottom w:w="100" w:type="dxa"/>
          <w:right w:w="100" w:type="dxa"/>
        </w:tblCellMar>
      </w:tblPr>
      <w:tblGrid>
        <w:gridCol w:w="4401"/>
        <w:gridCol w:w="5244"/>
      </w:tblGrid>
      <w:tr>
        <w:trPr/>
        <w:tc>
          <w:tcPr>
            <w:tcW w:w="4401" w:type="dxa"/>
            <w:tcBorders>
              <w:top w:val="single" w:sz="8" w:space="0" w:color="000000"/>
              <w:left w:val="single" w:sz="8" w:space="0" w:color="000000"/>
              <w:right w:val="single" w:sz="8" w:space="0" w:color="000000"/>
            </w:tcBorders>
            <w:vAlign w:val="center"/>
          </w:tcPr>
          <w:p>
            <w:pPr>
              <w:pStyle w:val="TableHeading"/>
              <w:rPr/>
            </w:pPr>
            <w:r>
              <w:rPr/>
              <w:t>Curso</w:t>
            </w:r>
          </w:p>
        </w:tc>
        <w:tc>
          <w:tcPr>
            <w:tcW w:w="5244" w:type="dxa"/>
            <w:tcBorders>
              <w:top w:val="single" w:sz="8" w:space="0" w:color="000000"/>
              <w:left w:val="single" w:sz="8" w:space="0" w:color="000000"/>
              <w:right w:val="single" w:sz="8" w:space="0" w:color="000000"/>
            </w:tcBorders>
            <w:vAlign w:val="center"/>
          </w:tcPr>
          <w:p>
            <w:pPr>
              <w:pStyle w:val="TableHeading"/>
              <w:rPr/>
            </w:pPr>
            <w:r>
              <w:rPr/>
              <w:t>{{curso}}</w:t>
            </w:r>
          </w:p>
        </w:tc>
      </w:tr>
      <w:tr>
        <w:trPr/>
        <w:tc>
          <w:tcPr>
            <w:tcW w:w="4401" w:type="dxa"/>
            <w:tcBorders>
              <w:left w:val="single" w:sz="8" w:space="0" w:color="000000"/>
              <w:right w:val="single" w:sz="8" w:space="0" w:color="000000"/>
            </w:tcBorders>
            <w:vAlign w:val="center"/>
          </w:tcPr>
          <w:p>
            <w:pPr>
              <w:pStyle w:val="TableContents"/>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Nome do Professor(a)</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rPr>
                <w:sz w:val="22"/>
                <w:szCs w:val="22"/>
              </w:rPr>
            </w:pPr>
            <w:r>
              <w:rPr>
                <w:sz w:val="22"/>
                <w:szCs w:val="22"/>
              </w:rPr>
              <w:t>Regime de trabalho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CH semanal dedicada à coordenação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Tempo na IES</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Tempo de exercício na coordenação do curso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Qualificação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Titulação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Grupos de pesquisa em que atua</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Linha de pesquisa em que atua</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Experiência profissional na área</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Experiência em Gestão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Contato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bl>
    <w:p>
      <w:pPr>
        <w:pStyle w:val="Normal"/>
        <w:spacing w:before="200" w:after="120"/>
        <w:rPr/>
      </w:pPr>
      <w:r>
        <w:rPr/>
      </w:r>
    </w:p>
    <w:p>
      <w:pPr>
        <w:pStyle w:val="Heading2"/>
        <w:numPr>
          <w:ilvl w:val="1"/>
          <w:numId w:val="2"/>
        </w:numPr>
        <w:rPr/>
      </w:pPr>
      <w:bookmarkStart w:id="103" w:name="__RefHeading___Toc2977_724336694"/>
      <w:bookmarkEnd w:id="103"/>
      <w:r>
        <w:rPr/>
        <w:t>Atribuições do Coordenador</w:t>
      </w:r>
    </w:p>
    <w:p>
      <w:pPr>
        <w:pStyle w:val="BodyText"/>
        <w:bidi w:val="0"/>
        <w:spacing w:lineRule="auto" w:line="288" w:before="0" w:after="0"/>
        <w:ind w:hanging="0" w:left="0" w:right="121"/>
        <w:jc w:val="both"/>
        <w:rPr/>
      </w:pPr>
      <w:bookmarkStart w:id="104" w:name="docs-internal-guid-87136094-7fff-8bab-7f"/>
      <w:bookmarkEnd w:id="104"/>
      <w:r>
        <w:rPr>
          <w:rFonts w:ascii="Times New Roman;serif" w:hAnsi="Times New Roman;serif"/>
          <w:b w:val="false"/>
          <w:i w:val="false"/>
          <w:caps w:val="false"/>
          <w:smallCaps w:val="false"/>
          <w:strike w:val="false"/>
          <w:dstrike w:val="false"/>
          <w:color w:val="000000"/>
          <w:sz w:val="22"/>
          <w:u w:val="none"/>
          <w:effect w:val="none"/>
          <w:shd w:fill="FFFFFF" w:val="clear"/>
        </w:rPr>
        <w:t>O docente responsável pela coordenação é o responsável pela gerência das ações do curso em conjunto com o corpo de professores que compõem o núcleo docente estruturante (NDE), prezando pelo bom andamento do curso. Além das reuniões ordinárias realizadas com o os professores que compõem o NDE e o Colegiado e a elaboração e execu</w:t>
      </w:r>
      <w:r>
        <w:rPr>
          <w:rFonts w:ascii="Times New Roman;serif" w:hAnsi="Times New Roman;serif"/>
          <w:b w:val="false"/>
          <w:i w:val="false"/>
          <w:caps w:val="false"/>
          <w:smallCaps w:val="false"/>
          <w:strike w:val="false"/>
          <w:dstrike w:val="false"/>
          <w:color w:val="000000"/>
          <w:sz w:val="22"/>
          <w:u w:val="none"/>
          <w:effect w:val="none"/>
          <w:shd w:fill="auto" w:val="clear"/>
        </w:rPr>
        <w:t>ção semestral do plano de ação da coordenação, de acordo com a Organização Acadêmica (2015), o coordenador do curso deve: I - enc</w:t>
      </w:r>
      <w:r>
        <w:rPr>
          <w:rFonts w:ascii="Times New Roman;serif" w:hAnsi="Times New Roman;serif"/>
          <w:b w:val="false"/>
          <w:i w:val="false"/>
          <w:caps w:val="false"/>
          <w:smallCaps w:val="false"/>
          <w:strike w:val="false"/>
          <w:dstrike w:val="false"/>
          <w:color w:val="000000"/>
          <w:sz w:val="22"/>
          <w:u w:val="none"/>
          <w:effect w:val="none"/>
          <w:shd w:fill="FFFFFF" w:val="clear"/>
        </w:rPr>
        <w:t>aminhar aos docentes as normas e diretrizes do Colegiado de Curso a serem obedecidas com respeito à coordenação didática do Curso; II - acompanhar a execução do currículo, avaliando, controlando e verificando as relações entre as diversas disciplinas, orientando e propondo a outros Órgãos de Coordenação de ensino as medidas cabíveis; III - orientar os discentes quanto aos direitos e deveres acadêmicos; IV – participar, junto à Direção de Ensino e Chefia de Departamento ou órgão equivalente, da elaboração da programação acadêmica, do calendário escolar e do horário das aulas, compatibilizando-os com a lista de oferta de disciplinas; V - assessorar os órgãos competentes em assuntos de administração acadêmica referentes ao curso; VI - acompanhar a matrícula dos discentes, em colaboração com o órgão responsável pela matrícula; VII - assessorar a Direção de Ensino ou órgão equivalente no processo de preenchimento de vagas remanescentes; VIII - assessorar os docentes na execução das diretrizes e normas emitidas pelo Colegiado de Curso; IX - coordenar, junto ao NDE, a elaboração do Projeto Pedagógico do Curso, bem como sua atualização, garantindo o envolvimento dos docentes, discentes, egressos do curso e, ainda, das entidades ligadas às atividades profissionais; X - apresentar sugestões à Direção de Ensino e Chefia de Departamento ou órgão equivalente sobre assuntos de sua natureza que tenham por finalidade a melhoria do ensino, das relações entre comunidades envolvidas, do aprimoramento das normas pertinentes e outras de interesse comum.</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Para a execução dessa demanda, a coordenadora dispõe no seu Plano de atividades docentes uma carga horária entre 14 e 20 horas para atendimento ao público e para os procedimentos internos da coordenação.</w:t>
      </w:r>
    </w:p>
    <w:p>
      <w:pPr>
        <w:pStyle w:val="BodyText"/>
        <w:rPr/>
      </w:pPr>
      <w:r>
        <w:rPr/>
      </w:r>
    </w:p>
    <w:p>
      <w:pPr>
        <w:pStyle w:val="Heading1"/>
        <w:numPr>
          <w:ilvl w:val="0"/>
          <w:numId w:val="2"/>
        </w:numPr>
        <w:rPr/>
      </w:pPr>
      <w:bookmarkStart w:id="105" w:name="__RefHeading___Toc2979_724336694"/>
      <w:bookmarkEnd w:id="105"/>
      <w:r>
        <w:rPr/>
        <w:t>PERFIL DO CORPO DOCENTE</w:t>
      </w:r>
    </w:p>
    <w:tbl>
      <w:tblPr>
        <w:tblW w:w="9690" w:type="dxa"/>
        <w:jc w:val="left"/>
        <w:tblInd w:w="120" w:type="dxa"/>
        <w:tblLayout w:type="fixed"/>
        <w:tblCellMar>
          <w:top w:w="100" w:type="dxa"/>
          <w:left w:w="100" w:type="dxa"/>
          <w:bottom w:w="100" w:type="dxa"/>
          <w:right w:w="100" w:type="dxa"/>
        </w:tblCellMar>
      </w:tblPr>
      <w:tblGrid>
        <w:gridCol w:w="379"/>
        <w:gridCol w:w="1421"/>
        <w:gridCol w:w="1700"/>
        <w:gridCol w:w="1595"/>
        <w:gridCol w:w="1531"/>
        <w:gridCol w:w="1973"/>
        <w:gridCol w:w="1091"/>
      </w:tblGrid>
      <w:tr>
        <w:trPr/>
        <w:tc>
          <w:tcPr>
            <w:tcW w:w="379" w:type="dxa"/>
            <w:tcBorders>
              <w:top w:val="single" w:sz="8" w:space="0" w:color="000000"/>
              <w:left w:val="single" w:sz="8" w:space="0" w:color="000000"/>
            </w:tcBorders>
            <w:vAlign w:val="center"/>
          </w:tcPr>
          <w:p>
            <w:pPr>
              <w:pStyle w:val="TableHeading"/>
              <w:rPr>
                <w:sz w:val="22"/>
                <w:szCs w:val="22"/>
              </w:rPr>
            </w:pPr>
            <w:r>
              <w:rPr>
                <w:sz w:val="22"/>
                <w:szCs w:val="22"/>
              </w:rPr>
              <w:t>N°</w:t>
            </w:r>
          </w:p>
        </w:tc>
        <w:tc>
          <w:tcPr>
            <w:tcW w:w="1421" w:type="dxa"/>
            <w:tcBorders>
              <w:top w:val="single" w:sz="8" w:space="0" w:color="000000"/>
              <w:left w:val="single" w:sz="8" w:space="0" w:color="000000"/>
              <w:right w:val="single" w:sz="8" w:space="0" w:color="000000"/>
            </w:tcBorders>
            <w:vAlign w:val="center"/>
          </w:tcPr>
          <w:p>
            <w:pPr>
              <w:pStyle w:val="TableHeading"/>
              <w:rPr>
                <w:sz w:val="22"/>
                <w:szCs w:val="22"/>
              </w:rPr>
            </w:pPr>
            <w:r>
              <w:rPr>
                <w:sz w:val="22"/>
                <w:szCs w:val="22"/>
              </w:rPr>
              <w:t>DOCENTES</w:t>
            </w:r>
          </w:p>
        </w:tc>
        <w:tc>
          <w:tcPr>
            <w:tcW w:w="1700" w:type="dxa"/>
            <w:tcBorders>
              <w:top w:val="single" w:sz="8" w:space="0" w:color="000000"/>
              <w:left w:val="single" w:sz="8" w:space="0" w:color="000000"/>
            </w:tcBorders>
            <w:vAlign w:val="center"/>
          </w:tcPr>
          <w:p>
            <w:pPr>
              <w:pStyle w:val="TableHeading"/>
              <w:rPr>
                <w:sz w:val="22"/>
                <w:szCs w:val="22"/>
              </w:rPr>
            </w:pPr>
            <w:r>
              <w:rPr>
                <w:sz w:val="22"/>
                <w:szCs w:val="22"/>
              </w:rPr>
              <w:t>GRADUAÇÃO</w:t>
            </w:r>
          </w:p>
        </w:tc>
        <w:tc>
          <w:tcPr>
            <w:tcW w:w="1595" w:type="dxa"/>
            <w:tcBorders>
              <w:top w:val="single" w:sz="8" w:space="0" w:color="000000"/>
              <w:left w:val="single" w:sz="8" w:space="0" w:color="000000"/>
            </w:tcBorders>
            <w:vAlign w:val="center"/>
          </w:tcPr>
          <w:p>
            <w:pPr>
              <w:pStyle w:val="TableHeading"/>
              <w:rPr>
                <w:sz w:val="22"/>
                <w:szCs w:val="22"/>
              </w:rPr>
            </w:pPr>
            <w:r>
              <w:rPr>
                <w:sz w:val="22"/>
                <w:szCs w:val="22"/>
              </w:rPr>
              <w:t>TITULAÇÃO</w:t>
            </w:r>
          </w:p>
        </w:tc>
        <w:tc>
          <w:tcPr>
            <w:tcW w:w="1531" w:type="dxa"/>
            <w:tcBorders>
              <w:top w:val="single" w:sz="8" w:space="0" w:color="000000"/>
              <w:left w:val="single" w:sz="8" w:space="0" w:color="000000"/>
            </w:tcBorders>
            <w:vAlign w:val="center"/>
          </w:tcPr>
          <w:p>
            <w:pPr>
              <w:pStyle w:val="TableHeading"/>
              <w:rPr>
                <w:sz w:val="22"/>
                <w:szCs w:val="22"/>
              </w:rPr>
            </w:pPr>
            <w:r>
              <w:rPr>
                <w:sz w:val="22"/>
                <w:szCs w:val="22"/>
              </w:rPr>
              <w:t>REGIME DE TRABALHO</w:t>
            </w:r>
          </w:p>
        </w:tc>
        <w:tc>
          <w:tcPr>
            <w:tcW w:w="1973" w:type="dxa"/>
            <w:tcBorders>
              <w:top w:val="single" w:sz="8" w:space="0" w:color="000000"/>
              <w:left w:val="single" w:sz="8" w:space="0" w:color="000000"/>
            </w:tcBorders>
            <w:vAlign w:val="center"/>
          </w:tcPr>
          <w:p>
            <w:pPr>
              <w:pStyle w:val="TableHeading"/>
              <w:rPr>
                <w:sz w:val="22"/>
                <w:szCs w:val="22"/>
              </w:rPr>
            </w:pPr>
            <w:r>
              <w:rPr>
                <w:sz w:val="22"/>
                <w:szCs w:val="22"/>
              </w:rPr>
              <w:t>COMPONENTES CURRICULARES</w:t>
            </w:r>
          </w:p>
        </w:tc>
        <w:tc>
          <w:tcPr>
            <w:tcW w:w="1091" w:type="dxa"/>
            <w:tcBorders>
              <w:top w:val="single" w:sz="8" w:space="0" w:color="000000"/>
              <w:left w:val="single" w:sz="8" w:space="0" w:color="000000"/>
              <w:right w:val="single" w:sz="8" w:space="0" w:color="000000"/>
            </w:tcBorders>
            <w:vAlign w:val="center"/>
          </w:tcPr>
          <w:p>
            <w:pPr>
              <w:pStyle w:val="TableHeading"/>
              <w:rPr>
                <w:sz w:val="22"/>
                <w:szCs w:val="22"/>
              </w:rPr>
            </w:pPr>
            <w:r>
              <w:rPr>
                <w:sz w:val="22"/>
                <w:szCs w:val="22"/>
              </w:rPr>
              <w:t>TEMPO DE ENSINO (ANOS)</w:t>
            </w:r>
          </w:p>
        </w:tc>
      </w:tr>
      <w:tr>
        <w:trPr/>
        <w:tc>
          <w:tcPr>
            <w:tcW w:w="379" w:type="dxa"/>
            <w:tcBorders>
              <w:left w:val="single" w:sz="8" w:space="0" w:color="000000"/>
            </w:tcBorders>
            <w:vAlign w:val="center"/>
          </w:tcPr>
          <w:p>
            <w:pPr>
              <w:pStyle w:val="TableHeading"/>
              <w:rPr/>
            </w:pPr>
            <w:r>
              <w:rPr/>
            </w:r>
          </w:p>
        </w:tc>
        <w:tc>
          <w:tcPr>
            <w:tcW w:w="1421" w:type="dxa"/>
            <w:tcBorders>
              <w:left w:val="single" w:sz="8" w:space="0" w:color="000000"/>
              <w:right w:val="single" w:sz="8" w:space="0" w:color="000000"/>
            </w:tcBorders>
            <w:vAlign w:val="center"/>
          </w:tcPr>
          <w:p>
            <w:pPr>
              <w:pStyle w:val="TableHeading"/>
              <w:rPr/>
            </w:pPr>
            <w:r>
              <w:rPr/>
            </w:r>
          </w:p>
        </w:tc>
        <w:tc>
          <w:tcPr>
            <w:tcW w:w="1700" w:type="dxa"/>
            <w:tcBorders>
              <w:left w:val="single" w:sz="8" w:space="0" w:color="000000"/>
            </w:tcBorders>
            <w:vAlign w:val="center"/>
          </w:tcPr>
          <w:p>
            <w:pPr>
              <w:pStyle w:val="TableHeading"/>
              <w:rPr/>
            </w:pPr>
            <w:r>
              <w:rPr/>
            </w:r>
          </w:p>
        </w:tc>
        <w:tc>
          <w:tcPr>
            <w:tcW w:w="1595" w:type="dxa"/>
            <w:tcBorders>
              <w:left w:val="single" w:sz="8" w:space="0" w:color="000000"/>
            </w:tcBorders>
            <w:vAlign w:val="center"/>
          </w:tcPr>
          <w:p>
            <w:pPr>
              <w:pStyle w:val="TableHeading"/>
              <w:rPr/>
            </w:pPr>
            <w:r>
              <w:rPr/>
            </w:r>
          </w:p>
        </w:tc>
        <w:tc>
          <w:tcPr>
            <w:tcW w:w="1531" w:type="dxa"/>
            <w:tcBorders>
              <w:left w:val="single" w:sz="8" w:space="0" w:color="000000"/>
            </w:tcBorders>
            <w:vAlign w:val="center"/>
          </w:tcPr>
          <w:p>
            <w:pPr>
              <w:pStyle w:val="TableHeading"/>
              <w:rPr/>
            </w:pPr>
            <w:r>
              <w:rPr/>
            </w:r>
          </w:p>
        </w:tc>
        <w:tc>
          <w:tcPr>
            <w:tcW w:w="1973" w:type="dxa"/>
            <w:tcBorders>
              <w:left w:val="single" w:sz="8" w:space="0" w:color="000000"/>
            </w:tcBorders>
            <w:vAlign w:val="center"/>
          </w:tcPr>
          <w:p>
            <w:pPr>
              <w:pStyle w:val="TableHeading"/>
              <w:rPr/>
            </w:pPr>
            <w:r>
              <w:rPr/>
            </w:r>
          </w:p>
        </w:tc>
        <w:tc>
          <w:tcPr>
            <w:tcW w:w="1091" w:type="dxa"/>
            <w:tcBorders>
              <w:left w:val="single" w:sz="8" w:space="0" w:color="000000"/>
              <w:right w:val="single" w:sz="8" w:space="0" w:color="000000"/>
            </w:tcBorders>
            <w:vAlign w:val="center"/>
          </w:tcPr>
          <w:p>
            <w:pPr>
              <w:pStyle w:val="TableHeading"/>
              <w:rPr/>
            </w:pPr>
            <w:r>
              <w:rPr/>
            </w:r>
          </w:p>
        </w:tc>
      </w:tr>
      <w:tr>
        <w:trPr/>
        <w:tc>
          <w:tcPr>
            <w:tcW w:w="379" w:type="dxa"/>
            <w:tcBorders>
              <w:left w:val="single" w:sz="8" w:space="0" w:color="000000"/>
            </w:tcBorders>
            <w:vAlign w:val="center"/>
          </w:tcPr>
          <w:p>
            <w:pPr>
              <w:pStyle w:val="TableHeading"/>
              <w:rPr/>
            </w:pPr>
            <w:r>
              <w:rPr/>
            </w:r>
          </w:p>
        </w:tc>
        <w:tc>
          <w:tcPr>
            <w:tcW w:w="1421" w:type="dxa"/>
            <w:tcBorders>
              <w:left w:val="single" w:sz="8" w:space="0" w:color="000000"/>
              <w:right w:val="single" w:sz="8" w:space="0" w:color="000000"/>
            </w:tcBorders>
            <w:vAlign w:val="center"/>
          </w:tcPr>
          <w:p>
            <w:pPr>
              <w:pStyle w:val="TableHeading"/>
              <w:rPr/>
            </w:pPr>
            <w:r>
              <w:rPr/>
            </w:r>
          </w:p>
        </w:tc>
        <w:tc>
          <w:tcPr>
            <w:tcW w:w="1700" w:type="dxa"/>
            <w:tcBorders>
              <w:left w:val="single" w:sz="8" w:space="0" w:color="000000"/>
            </w:tcBorders>
            <w:vAlign w:val="center"/>
          </w:tcPr>
          <w:p>
            <w:pPr>
              <w:pStyle w:val="TableHeading"/>
              <w:rPr/>
            </w:pPr>
            <w:r>
              <w:rPr/>
            </w:r>
          </w:p>
        </w:tc>
        <w:tc>
          <w:tcPr>
            <w:tcW w:w="1595" w:type="dxa"/>
            <w:tcBorders>
              <w:left w:val="single" w:sz="8" w:space="0" w:color="000000"/>
            </w:tcBorders>
            <w:vAlign w:val="center"/>
          </w:tcPr>
          <w:p>
            <w:pPr>
              <w:pStyle w:val="TableHeading"/>
              <w:rPr/>
            </w:pPr>
            <w:r>
              <w:rPr/>
            </w:r>
          </w:p>
        </w:tc>
        <w:tc>
          <w:tcPr>
            <w:tcW w:w="1531" w:type="dxa"/>
            <w:tcBorders>
              <w:left w:val="single" w:sz="8" w:space="0" w:color="000000"/>
            </w:tcBorders>
            <w:vAlign w:val="center"/>
          </w:tcPr>
          <w:p>
            <w:pPr>
              <w:pStyle w:val="TableHeading"/>
              <w:rPr/>
            </w:pPr>
            <w:r>
              <w:rPr/>
            </w:r>
          </w:p>
        </w:tc>
        <w:tc>
          <w:tcPr>
            <w:tcW w:w="1973" w:type="dxa"/>
            <w:tcBorders>
              <w:left w:val="single" w:sz="8" w:space="0" w:color="000000"/>
            </w:tcBorders>
            <w:vAlign w:val="center"/>
          </w:tcPr>
          <w:p>
            <w:pPr>
              <w:pStyle w:val="TableHeading"/>
              <w:rPr/>
            </w:pPr>
            <w:r>
              <w:rPr/>
            </w:r>
          </w:p>
        </w:tc>
        <w:tc>
          <w:tcPr>
            <w:tcW w:w="1091" w:type="dxa"/>
            <w:tcBorders>
              <w:left w:val="single" w:sz="8" w:space="0" w:color="000000"/>
              <w:right w:val="single" w:sz="8" w:space="0" w:color="000000"/>
            </w:tcBorders>
            <w:vAlign w:val="center"/>
          </w:tcPr>
          <w:p>
            <w:pPr>
              <w:pStyle w:val="TableHeading"/>
              <w:rPr/>
            </w:pPr>
            <w:r>
              <w:rPr/>
            </w:r>
          </w:p>
        </w:tc>
      </w:tr>
    </w:tbl>
    <w:p>
      <w:pPr>
        <w:pStyle w:val="Normal"/>
        <w:rPr/>
      </w:pPr>
      <w:r>
        <w:rPr/>
      </w:r>
    </w:p>
    <w:p>
      <w:pPr>
        <w:pStyle w:val="BodyText"/>
        <w:rPr/>
      </w:pPr>
      <w:r>
        <w:rPr/>
      </w:r>
    </w:p>
    <w:p>
      <w:pPr>
        <w:pStyle w:val="Heading1"/>
        <w:numPr>
          <w:ilvl w:val="0"/>
          <w:numId w:val="2"/>
        </w:numPr>
        <w:rPr/>
      </w:pPr>
      <w:bookmarkStart w:id="106" w:name="__RefHeading___Toc2981_724336694"/>
      <w:bookmarkEnd w:id="106"/>
      <w:r>
        <w:rPr/>
        <w:t>COLEGIADO DO CURSO</w:t>
      </w:r>
    </w:p>
    <w:p>
      <w:pPr>
        <w:pStyle w:val="BodyText"/>
        <w:rPr/>
      </w:pPr>
      <w:r>
        <w:rPr/>
        <w:t>Nesta etapa é preciso pontuar informações que descrevem a composição e as funções deste colegiado, sendo ele uma instância coletiva de deliberação e discussão de questões inerentes ao desenvolvimento e qualificação do curso. O PPC deverá prever o funcionamento desse Colegiado, apontando a sua constituição e atribuições que lhe conferem funcionamento, representatividade (inclusive dos discentes) e adequada importância nas decisões sobre assuntos acadêmicos do curso. Dentro deste item é importante registrar a Constituição e as Atribuições do colegiado conforme específica o Regimento dos Colegiados dos Cursos Superiores do IFPE. O SINAES exige que a composição e o funcionamento do Colegiado de Curso ou equivalente sejam comprovados por meio de documentos oficiais da Instituição.</w:t>
      </w:r>
    </w:p>
    <w:p>
      <w:pPr>
        <w:pStyle w:val="Heading1"/>
        <w:numPr>
          <w:ilvl w:val="0"/>
          <w:numId w:val="2"/>
        </w:numPr>
        <w:rPr/>
      </w:pPr>
      <w:bookmarkStart w:id="107" w:name="__RefHeading___Toc2983_724336694"/>
      <w:bookmarkEnd w:id="107"/>
      <w:r>
        <w:rPr/>
        <w:t>COLEGIADO DO CURSO</w:t>
      </w:r>
    </w:p>
    <w:p>
      <w:pPr>
        <w:pStyle w:val="BodyText"/>
        <w:bidi w:val="0"/>
        <w:spacing w:lineRule="auto" w:line="288" w:before="0" w:after="0"/>
        <w:ind w:hanging="0" w:left="0" w:right="121"/>
        <w:jc w:val="both"/>
        <w:rPr/>
      </w:pPr>
      <w:bookmarkStart w:id="108" w:name="docs-internal-guid-0b707fbe-7fff-99ad-37"/>
      <w:bookmarkEnd w:id="108"/>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Em observância à Resolução CONAES N° 1, de 17/06/2010, e Portaria MEC n° 147/2007, foi instituído o Núcleo Docente Estruturante (NDE) de Curso Superior que </w:t>
      </w:r>
      <w:r>
        <w:rPr>
          <w:rFonts w:ascii="Times New Roman;serif" w:hAnsi="Times New Roman;serif"/>
          <w:b w:val="false"/>
          <w:i w:val="false"/>
          <w:caps w:val="false"/>
          <w:smallCaps w:val="false"/>
          <w:strike w:val="false"/>
          <w:dstrike w:val="false"/>
          <w:color w:val="000000"/>
          <w:sz w:val="22"/>
          <w:u w:val="none"/>
          <w:effect w:val="none"/>
          <w:shd w:fill="auto" w:val="clear"/>
        </w:rPr>
        <w:t>estabelecem diretrizes e normas para aplicarem a todos os cursos superiores do país. Elas definem, por exemplo, a criação e o funcionamento do Núcleo Docente Estruturante (NDE), que é uma instância importante para garantir a qualidade e a organização do ensino nos cursos de graduação. Sua atuação considerará, além do marco legal supracitado, o disposto na Resolução IFPE/CONSUP no 62/ 2012. </w:t>
      </w:r>
    </w:p>
    <w:tbl>
      <w:tblPr>
        <w:tblW w:w="9750" w:type="dxa"/>
        <w:jc w:val="left"/>
        <w:tblInd w:w="1" w:type="dxa"/>
        <w:tblLayout w:type="fixed"/>
        <w:tblCellMar>
          <w:top w:w="100" w:type="dxa"/>
          <w:left w:w="100" w:type="dxa"/>
          <w:bottom w:w="100" w:type="dxa"/>
          <w:right w:w="100" w:type="dxa"/>
        </w:tblCellMar>
      </w:tblPr>
      <w:tblGrid>
        <w:gridCol w:w="780"/>
        <w:gridCol w:w="1406"/>
        <w:gridCol w:w="1789"/>
        <w:gridCol w:w="1678"/>
        <w:gridCol w:w="2420"/>
        <w:gridCol w:w="1677"/>
      </w:tblGrid>
      <w:tr>
        <w:trPr>
          <w:tblHeader w:val="true"/>
        </w:trPr>
        <w:tc>
          <w:tcPr>
            <w:tcW w:w="780"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N°</w:t>
            </w:r>
          </w:p>
        </w:tc>
        <w:tc>
          <w:tcPr>
            <w:tcW w:w="1406"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DOCENTE</w:t>
            </w:r>
          </w:p>
        </w:tc>
        <w:tc>
          <w:tcPr>
            <w:tcW w:w="1789"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TITULAÇÃO</w:t>
            </w:r>
          </w:p>
        </w:tc>
        <w:tc>
          <w:tcPr>
            <w:tcW w:w="1678"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REGIME DE TRABALHO</w:t>
            </w:r>
          </w:p>
        </w:tc>
        <w:tc>
          <w:tcPr>
            <w:tcW w:w="2420"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DAPARTAMENTO</w:t>
            </w:r>
          </w:p>
        </w:tc>
        <w:tc>
          <w:tcPr>
            <w:tcW w:w="167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TEMPO DE ENSINO</w:t>
            </w:r>
          </w:p>
        </w:tc>
      </w:tr>
      <w:tr>
        <w:trPr/>
        <w:tc>
          <w:tcPr>
            <w:tcW w:w="780" w:type="dxa"/>
            <w:tcBorders>
              <w:top w:val="single" w:sz="8" w:space="0" w:color="000000"/>
              <w:left w:val="single" w:sz="8" w:space="0" w:color="000000"/>
              <w:bottom w:val="single" w:sz="8" w:space="0" w:color="000000"/>
            </w:tcBorders>
            <w:vAlign w:val="center"/>
          </w:tcPr>
          <w:p>
            <w:pPr>
              <w:pStyle w:val="TableContents"/>
              <w:rPr/>
            </w:pPr>
            <w:r>
              <w:rPr/>
            </w:r>
          </w:p>
        </w:tc>
        <w:tc>
          <w:tcPr>
            <w:tcW w:w="1406" w:type="dxa"/>
            <w:tcBorders>
              <w:top w:val="single" w:sz="8" w:space="0" w:color="000000"/>
              <w:left w:val="single" w:sz="8" w:space="0" w:color="000000"/>
              <w:bottom w:val="single" w:sz="8" w:space="0" w:color="000000"/>
            </w:tcBorders>
            <w:vAlign w:val="center"/>
          </w:tcPr>
          <w:p>
            <w:pPr>
              <w:pStyle w:val="TableContents"/>
              <w:rPr/>
            </w:pPr>
            <w:r>
              <w:rPr/>
            </w:r>
          </w:p>
        </w:tc>
        <w:tc>
          <w:tcPr>
            <w:tcW w:w="1789" w:type="dxa"/>
            <w:tcBorders>
              <w:top w:val="single" w:sz="8" w:space="0" w:color="000000"/>
              <w:left w:val="single" w:sz="8" w:space="0" w:color="000000"/>
              <w:bottom w:val="single" w:sz="8" w:space="0" w:color="000000"/>
            </w:tcBorders>
            <w:vAlign w:val="center"/>
          </w:tcPr>
          <w:p>
            <w:pPr>
              <w:pStyle w:val="TableContents"/>
              <w:rPr/>
            </w:pPr>
            <w:r>
              <w:rPr/>
            </w:r>
          </w:p>
        </w:tc>
        <w:tc>
          <w:tcPr>
            <w:tcW w:w="1678" w:type="dxa"/>
            <w:tcBorders>
              <w:top w:val="single" w:sz="8" w:space="0" w:color="000000"/>
              <w:left w:val="single" w:sz="8" w:space="0" w:color="000000"/>
              <w:bottom w:val="single" w:sz="8" w:space="0" w:color="000000"/>
            </w:tcBorders>
            <w:vAlign w:val="center"/>
          </w:tcPr>
          <w:p>
            <w:pPr>
              <w:pStyle w:val="TableContents"/>
              <w:rPr/>
            </w:pPr>
            <w:r>
              <w:rPr/>
            </w:r>
          </w:p>
        </w:tc>
        <w:tc>
          <w:tcPr>
            <w:tcW w:w="2420" w:type="dxa"/>
            <w:tcBorders>
              <w:top w:val="single" w:sz="8" w:space="0" w:color="000000"/>
              <w:left w:val="single" w:sz="8" w:space="0" w:color="000000"/>
              <w:bottom w:val="single" w:sz="8" w:space="0" w:color="000000"/>
            </w:tcBorders>
            <w:vAlign w:val="center"/>
          </w:tcPr>
          <w:p>
            <w:pPr>
              <w:pStyle w:val="TableContents"/>
              <w:rPr/>
            </w:pPr>
            <w:r>
              <w:rPr/>
            </w:r>
          </w:p>
        </w:tc>
        <w:tc>
          <w:tcPr>
            <w:tcW w:w="1677"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c>
          <w:tcPr>
            <w:tcW w:w="780" w:type="dxa"/>
            <w:tcBorders>
              <w:left w:val="single" w:sz="8" w:space="0" w:color="000000"/>
              <w:bottom w:val="single" w:sz="8" w:space="0" w:color="000000"/>
            </w:tcBorders>
            <w:vAlign w:val="center"/>
          </w:tcPr>
          <w:p>
            <w:pPr>
              <w:pStyle w:val="TableContents"/>
              <w:rPr/>
            </w:pPr>
            <w:r>
              <w:rPr/>
            </w:r>
          </w:p>
        </w:tc>
        <w:tc>
          <w:tcPr>
            <w:tcW w:w="1406" w:type="dxa"/>
            <w:tcBorders>
              <w:left w:val="single" w:sz="8" w:space="0" w:color="000000"/>
              <w:bottom w:val="single" w:sz="8" w:space="0" w:color="000000"/>
            </w:tcBorders>
            <w:vAlign w:val="center"/>
          </w:tcPr>
          <w:p>
            <w:pPr>
              <w:pStyle w:val="TableContents"/>
              <w:rPr/>
            </w:pPr>
            <w:r>
              <w:rPr/>
            </w:r>
          </w:p>
        </w:tc>
        <w:tc>
          <w:tcPr>
            <w:tcW w:w="1789" w:type="dxa"/>
            <w:tcBorders>
              <w:left w:val="single" w:sz="8" w:space="0" w:color="000000"/>
              <w:bottom w:val="single" w:sz="8" w:space="0" w:color="000000"/>
            </w:tcBorders>
            <w:vAlign w:val="center"/>
          </w:tcPr>
          <w:p>
            <w:pPr>
              <w:pStyle w:val="TableContents"/>
              <w:rPr/>
            </w:pPr>
            <w:r>
              <w:rPr/>
            </w:r>
          </w:p>
        </w:tc>
        <w:tc>
          <w:tcPr>
            <w:tcW w:w="1678" w:type="dxa"/>
            <w:tcBorders>
              <w:left w:val="single" w:sz="8" w:space="0" w:color="000000"/>
              <w:bottom w:val="single" w:sz="8" w:space="0" w:color="000000"/>
            </w:tcBorders>
            <w:vAlign w:val="center"/>
          </w:tcPr>
          <w:p>
            <w:pPr>
              <w:pStyle w:val="TableContents"/>
              <w:rPr/>
            </w:pPr>
            <w:r>
              <w:rPr/>
            </w:r>
          </w:p>
        </w:tc>
        <w:tc>
          <w:tcPr>
            <w:tcW w:w="2420" w:type="dxa"/>
            <w:tcBorders>
              <w:left w:val="single" w:sz="8" w:space="0" w:color="000000"/>
              <w:bottom w:val="single" w:sz="8" w:space="0" w:color="000000"/>
            </w:tcBorders>
            <w:vAlign w:val="center"/>
          </w:tcPr>
          <w:p>
            <w:pPr>
              <w:pStyle w:val="TableContents"/>
              <w:rPr/>
            </w:pPr>
            <w:r>
              <w:rPr/>
            </w:r>
          </w:p>
        </w:tc>
        <w:tc>
          <w:tcPr>
            <w:tcW w:w="1677" w:type="dxa"/>
            <w:tcBorders>
              <w:left w:val="single" w:sz="8" w:space="0" w:color="000000"/>
              <w:bottom w:val="single" w:sz="8" w:space="0" w:color="000000"/>
              <w:right w:val="single" w:sz="8" w:space="0" w:color="000000"/>
            </w:tcBorders>
            <w:vAlign w:val="center"/>
          </w:tcPr>
          <w:p>
            <w:pPr>
              <w:pStyle w:val="TableContents"/>
              <w:rPr/>
            </w:pPr>
            <w:r>
              <w:rPr/>
            </w:r>
          </w:p>
        </w:tc>
      </w:tr>
    </w:tbl>
    <w:p>
      <w:pPr>
        <w:pStyle w:val="Normal"/>
        <w:bidi w:val="0"/>
        <w:spacing w:lineRule="auto" w:line="288" w:before="0" w:after="0"/>
        <w:ind w:hanging="0" w:left="0" w:right="121"/>
        <w:jc w:val="both"/>
        <w:rPr/>
      </w:pPr>
      <w:r>
        <w:rPr/>
      </w:r>
    </w:p>
    <w:p>
      <w:pPr>
        <w:pStyle w:val="Heading2"/>
        <w:numPr>
          <w:ilvl w:val="1"/>
          <w:numId w:val="2"/>
        </w:numPr>
        <w:rPr/>
      </w:pPr>
      <w:bookmarkStart w:id="109" w:name="__RefHeading___Toc2985_724336694"/>
      <w:bookmarkEnd w:id="109"/>
      <w:r>
        <w:rPr/>
        <w:t>Atribuições do NDE</w:t>
      </w:r>
    </w:p>
    <w:p>
      <w:pPr>
        <w:pStyle w:val="BodyText"/>
        <w:rPr/>
      </w:pPr>
      <w:r>
        <w:rPr/>
        <w:t>Deverá contemplar informações sobre a formação e a função de cada profissional, organizadas, preferencialmente, num quadro síntese (observar quadro abaixo). Outro indicador do SINAES a ser observado nessa elaboração está relacionado à adequação da formação e experiência profissional do corpo técnico e administrativo. O ideal é que 60% dos integrantes do corpo técnico e administrativo tenham formação adequada às funções desempenhadas no âmbito do curso e possuam experiência profissional de, pelo menos, dois(2) anos.</w:t>
      </w:r>
    </w:p>
    <w:p>
      <w:pPr>
        <w:sectPr>
          <w:type w:val="continuous"/>
          <w:pgSz w:w="11906" w:h="16838"/>
          <w:pgMar w:left="1134" w:right="1134" w:gutter="0" w:header="0" w:top="1134" w:footer="0" w:bottom="1134"/>
          <w:formProt w:val="false"/>
          <w:textDirection w:val="lrTb"/>
          <w:docGrid w:type="default" w:linePitch="100" w:charSpace="0"/>
        </w:sectPr>
      </w:pPr>
    </w:p>
    <w:tbl>
      <w:tblPr>
        <w:tblW w:w="9630" w:type="dxa"/>
        <w:jc w:val="left"/>
        <w:tblInd w:w="99" w:type="dxa"/>
        <w:tblLayout w:type="fixed"/>
        <w:tblCellMar>
          <w:top w:w="100" w:type="dxa"/>
          <w:left w:w="100" w:type="dxa"/>
          <w:bottom w:w="100" w:type="dxa"/>
          <w:right w:w="100" w:type="dxa"/>
        </w:tblCellMar>
      </w:tblPr>
      <w:tblGrid>
        <w:gridCol w:w="2156"/>
        <w:gridCol w:w="2138"/>
        <w:gridCol w:w="2134"/>
        <w:gridCol w:w="3202"/>
      </w:tblGrid>
      <w:tr>
        <w:trPr>
          <w:tblHeader w:val="true"/>
        </w:trPr>
        <w:tc>
          <w:tcPr>
            <w:tcW w:w="215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0" w:after="0"/>
              <w:ind w:hanging="0" w:left="0" w:right="0"/>
              <w:jc w:val="left"/>
              <w:rPr>
                <w:rFonts w:ascii="Arial;sans-serif" w:hAnsi="Arial;sans-serif"/>
                <w:b/>
                <w:bCs/>
                <w:i w:val="false"/>
                <w:i w:val="false"/>
                <w:caps w:val="false"/>
                <w:smallCaps w:val="false"/>
                <w:strike w:val="false"/>
                <w:dstrike w:val="false"/>
                <w:color w:val="000000"/>
                <w:sz w:val="20"/>
                <w:u w:val="none"/>
                <w:effect w:val="none"/>
                <w:shd w:fill="auto" w:val="clear"/>
              </w:rPr>
            </w:pPr>
            <w:r>
              <w:rPr>
                <w:rFonts w:ascii="Arial;sans-serif" w:hAnsi="Arial;sans-serif"/>
                <w:b/>
                <w:bCs/>
                <w:i w:val="false"/>
                <w:caps w:val="false"/>
                <w:smallCaps w:val="false"/>
                <w:strike w:val="false"/>
                <w:dstrike w:val="false"/>
                <w:color w:val="000000"/>
                <w:sz w:val="20"/>
                <w:u w:val="none"/>
                <w:effect w:val="none"/>
                <w:shd w:fill="auto" w:val="clear"/>
              </w:rPr>
              <w:t>NOME</w:t>
            </w:r>
          </w:p>
        </w:tc>
        <w:tc>
          <w:tcPr>
            <w:tcW w:w="213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FORMAÇÃO PROFISSIONAL</w:t>
            </w:r>
          </w:p>
        </w:tc>
        <w:tc>
          <w:tcPr>
            <w:tcW w:w="213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FUNÇÃO</w:t>
            </w:r>
          </w:p>
        </w:tc>
        <w:tc>
          <w:tcPr>
            <w:tcW w:w="320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TEMPO DE EXPERIÊNCIA PROFISSIONAL</w:t>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0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0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0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2"/>
        </w:numPr>
        <w:rPr/>
      </w:pPr>
      <w:bookmarkStart w:id="110" w:name="__RefHeading___Toc2987_724336694"/>
      <w:bookmarkEnd w:id="110"/>
      <w:r>
        <w:rPr/>
        <w:t>INFRAESTRUTURA</w:t>
      </w:r>
    </w:p>
    <w:p>
      <w:pPr>
        <w:pStyle w:val="BodyText"/>
        <w:rPr/>
      </w:pPr>
      <w:r>
        <w:rPr/>
        <w:t xml:space="preserve">Nesse item, deverão ser incluídos todos os recursos que a Instituição de Ensino oferece aos seus professores e estudantes, para que os objetivos previstos pelo PPC sejam alcançados, tais como: instalações dos ambientes pedagógicos (laboratórios, biblioteca, oficinas, ateliers, etc...), equipamentos, utensílios e insumos, dentre outros, que gerem oportunidade de aprendizagem, assegurando a construção dos saberes requeridos para o exercício profissional. Em decorrência disso, deve ser apresentada a sistemática de concretização do Projeto Pedagógico, com indicação de critérios e de condições indispensáveis ao seu funcionamento, tais como: estrutura física, biblioteca, acervo, laboratórios, salas de professores, salas para reuniões pedagógicas, sala para coordenação do curso, etc. É pertinente indicar o que a Instituição já dispõe e o que será necessário disponibilizar no decorrer do curso, estabelecendo, inclusive, um cronograma de atendimento dessas condições. Na Educação a Distância, deve ser descrita, além da infraestrutura física e pessoal do Campus, a dos pólos presenciais de apoio onde os estudantes terão disponíveis espaços, meios e materiais tecnológicos e pedagógicos necessários à realização do curso. </w:t>
      </w:r>
    </w:p>
    <w:p>
      <w:pPr>
        <w:pStyle w:val="Heading2"/>
        <w:numPr>
          <w:ilvl w:val="1"/>
          <w:numId w:val="2"/>
        </w:numPr>
        <w:rPr/>
      </w:pPr>
      <w:bookmarkStart w:id="111" w:name="__RefHeading___Toc2989_724336694"/>
      <w:bookmarkEnd w:id="111"/>
      <w:r>
        <w:rPr/>
        <w:t>Instalações de Equipamentos</w:t>
      </w:r>
    </w:p>
    <w:p>
      <w:pPr>
        <w:pStyle w:val="BodyText"/>
        <w:bidi w:val="0"/>
        <w:spacing w:lineRule="auto" w:line="288" w:before="0" w:after="0"/>
        <w:ind w:hanging="0" w:left="0" w:right="121"/>
        <w:rPr/>
      </w:pPr>
      <w:bookmarkStart w:id="112" w:name="docs-internal-guid-b32a8770-7fff-9117-7c"/>
      <w:bookmarkEnd w:id="112"/>
      <w:r>
        <w:rPr>
          <w:rFonts w:ascii="Times New Roman;serif" w:hAnsi="Times New Roman;serif"/>
          <w:b/>
          <w:i w:val="false"/>
          <w:caps w:val="false"/>
          <w:smallCaps w:val="false"/>
          <w:strike w:val="false"/>
          <w:dstrike w:val="false"/>
          <w:color w:val="000000"/>
          <w:sz w:val="22"/>
          <w:u w:val="none"/>
          <w:effect w:val="none"/>
          <w:shd w:fill="auto" w:val="clear"/>
        </w:rPr>
        <w:t xml:space="preserve">Instalações: </w:t>
      </w:r>
      <w:r>
        <w:rPr>
          <w:rFonts w:ascii="Times New Roman;serif" w:hAnsi="Times New Roman;serif"/>
          <w:b w:val="false"/>
          <w:i w:val="false"/>
          <w:caps w:val="false"/>
          <w:smallCaps w:val="false"/>
          <w:strike w:val="false"/>
          <w:dstrike w:val="false"/>
          <w:color w:val="000000"/>
          <w:sz w:val="22"/>
          <w:u w:val="none"/>
          <w:effect w:val="none"/>
          <w:shd w:fill="auto" w:val="clear"/>
        </w:rPr>
        <w:t>sala de aula, laboratório, biblioteca, espaço de lazer…</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Equipamentos:</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computadores, projetores, equipamentos de áudio e vídeo,  máquinas de impressão…</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Recursos tecnológicos: </w:t>
      </w:r>
      <w:r>
        <w:rPr>
          <w:rFonts w:ascii="Times New Roman;serif" w:hAnsi="Times New Roman;serif"/>
          <w:b w:val="false"/>
          <w:i w:val="false"/>
          <w:caps w:val="false"/>
          <w:smallCaps w:val="false"/>
          <w:strike w:val="false"/>
          <w:dstrike w:val="false"/>
          <w:color w:val="000000"/>
          <w:sz w:val="22"/>
          <w:u w:val="none"/>
          <w:effect w:val="none"/>
          <w:shd w:fill="auto" w:val="clear"/>
        </w:rPr>
        <w:t>detalhar a conectividade à internet, acesso a plataformas de ensino online, softwares específicos do curso. </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Acessibilidade: </w:t>
      </w:r>
      <w:r>
        <w:rPr>
          <w:rFonts w:ascii="Times New Roman;serif" w:hAnsi="Times New Roman;serif"/>
          <w:b w:val="false"/>
          <w:i w:val="false"/>
          <w:caps w:val="false"/>
          <w:smallCaps w:val="false"/>
          <w:strike w:val="false"/>
          <w:dstrike w:val="false"/>
          <w:color w:val="000000"/>
          <w:sz w:val="22"/>
          <w:u w:val="none"/>
          <w:effect w:val="none"/>
          <w:shd w:fill="auto" w:val="clear"/>
        </w:rPr>
        <w:t>informar sobre a adequação da infraestrutura para pessoas com deficiência, como rampas, elevadores(se houver), banheiros adaptados… </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Segurança: </w:t>
      </w:r>
      <w:r>
        <w:rPr>
          <w:rFonts w:ascii="Times New Roman;serif" w:hAnsi="Times New Roman;serif"/>
          <w:b w:val="false"/>
          <w:i w:val="false"/>
          <w:caps w:val="false"/>
          <w:smallCaps w:val="false"/>
          <w:strike w:val="false"/>
          <w:dstrike w:val="false"/>
          <w:color w:val="000000"/>
          <w:sz w:val="22"/>
          <w:u w:val="none"/>
          <w:effect w:val="none"/>
          <w:shd w:fill="auto" w:val="clear"/>
        </w:rPr>
        <w:t>mencionar a existência de sistemas de segurança, como câmeras, alarmes, vigilância…</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Outros recursos: </w:t>
      </w:r>
      <w:r>
        <w:rPr>
          <w:rFonts w:ascii="Times New Roman;serif" w:hAnsi="Times New Roman;serif"/>
          <w:b w:val="false"/>
          <w:i w:val="false"/>
          <w:caps w:val="false"/>
          <w:smallCaps w:val="false"/>
          <w:strike w:val="false"/>
          <w:dstrike w:val="false"/>
          <w:color w:val="000000"/>
          <w:sz w:val="22"/>
          <w:u w:val="none"/>
          <w:effect w:val="none"/>
          <w:shd w:fill="auto" w:val="clear"/>
        </w:rPr>
        <w:t>pontuar os relevantes, como áreas de convivência, refeitórios, estacionamentos(se houver). </w:t>
      </w:r>
    </w:p>
    <w:p>
      <w:pPr>
        <w:pStyle w:val="BodyText"/>
        <w:shd w:val="clear" w:fill="FFFFFF"/>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(Pode-se utilizar fotos, plantas baixas, tabelas, quadros) que demonstram a veracidade das informações. </w:t>
      </w:r>
    </w:p>
    <w:p>
      <w:pPr>
        <w:pStyle w:val="BodyText"/>
        <w:shd w:val="clear" w:fill="FFFFFF"/>
        <w:bidi w:val="0"/>
        <w:spacing w:lineRule="auto" w:line="288" w:before="0" w:after="0"/>
        <w:ind w:hanging="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No quadro são apresentadas as dependências disponíveis no IFPE</w:t>
      </w:r>
      <w:r>
        <w:rPr>
          <w:rFonts w:ascii="Times New Roman;serif" w:hAnsi="Times New Roman;serif"/>
          <w:b w:val="false"/>
          <w:i/>
          <w:caps w:val="false"/>
          <w:smallCaps w:val="false"/>
          <w:strike w:val="false"/>
          <w:dstrike w:val="false"/>
          <w:color w:val="000000"/>
          <w:sz w:val="22"/>
          <w:u w:val="none"/>
          <w:effect w:val="none"/>
          <w:shd w:fill="auto" w:val="clear"/>
        </w:rPr>
        <w:t>/Campus</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 para atender às necessidades e o pleno funcionamento das atividades a serem desenvolvidas no âmbito do curso de (...) </w:t>
      </w:r>
    </w:p>
    <w:p>
      <w:pPr>
        <w:pStyle w:val="BodyText"/>
        <w:shd w:val="clear" w:fill="FFFFFF"/>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detalhamento criterioso dessas informações é muito importante, uma vez que o SINAES analisa a adequação dos recursos materiais específicos do curso (laboratórios e instalações específicas, equipamentos e materiais) com a proposta curricular. Verifica, portanto, se os elementos necessários à realização das atividades acadêmicas do curso estão implantados e em funcionamento, em quantidade e qualidade adequadamente coerentes e compatíveis com a proposta apresentada. Dessa forma, essas informações podem ser explicitadas, observando-se os quadros a seguir.</w:t>
      </w:r>
    </w:p>
    <w:p>
      <w:pPr>
        <w:pStyle w:val="BodyText"/>
        <w:shd w:val="clear" w:fill="FFFFFF"/>
        <w:bidi w:val="0"/>
        <w:spacing w:lineRule="auto" w:line="288" w:before="0" w:after="0"/>
        <w:ind w:hanging="0" w:left="0" w:right="121"/>
        <w:jc w:val="center"/>
        <w:rPr/>
      </w:pPr>
      <w:r>
        <w:rPr/>
      </w:r>
    </w:p>
    <w:p>
      <w:pPr>
        <w:pStyle w:val="BodyText"/>
        <w:shd w:val="clear" w:fill="FFFFFF"/>
        <w:bidi w:val="0"/>
        <w:spacing w:lineRule="auto" w:line="288" w:before="0" w:after="0"/>
        <w:ind w:hanging="0" w:left="0" w:right="121"/>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14</w:t>
      </w:r>
      <w:r>
        <w:rPr/>
        <w:fldChar w:fldCharType="end"/>
      </w:r>
      <w:r>
        <w:rPr/>
        <w:t>: Distribuição dos ambientes educacionais e administrativos disponibilizados no curso</w:t>
      </w:r>
    </w:p>
    <w:tbl>
      <w:tblPr>
        <w:tblW w:w="9630" w:type="dxa"/>
        <w:jc w:val="left"/>
        <w:tblInd w:w="99" w:type="dxa"/>
        <w:tblLayout w:type="fixed"/>
        <w:tblCellMar>
          <w:top w:w="100" w:type="dxa"/>
          <w:left w:w="100" w:type="dxa"/>
          <w:bottom w:w="100" w:type="dxa"/>
          <w:right w:w="100" w:type="dxa"/>
        </w:tblCellMar>
      </w:tblPr>
      <w:tblGrid>
        <w:gridCol w:w="1481"/>
        <w:gridCol w:w="3354"/>
        <w:gridCol w:w="2547"/>
        <w:gridCol w:w="2248"/>
      </w:tblGrid>
      <w:tr>
        <w:trPr>
          <w:tblHeader w:val="true"/>
        </w:trPr>
        <w:tc>
          <w:tcPr>
            <w:tcW w:w="1481"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left"/>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ITEM</w:t>
            </w:r>
          </w:p>
        </w:tc>
        <w:tc>
          <w:tcPr>
            <w:tcW w:w="335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DEPENDÊNCIAS</w:t>
            </w:r>
          </w:p>
        </w:tc>
        <w:tc>
          <w:tcPr>
            <w:tcW w:w="254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QUANTITATIVO</w:t>
            </w:r>
          </w:p>
        </w:tc>
        <w:tc>
          <w:tcPr>
            <w:tcW w:w="224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left"/>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ÁREA m2</w:t>
            </w:r>
          </w:p>
        </w:tc>
      </w:tr>
      <w:tr>
        <w:trPr>
          <w:tblHeader w:val="true"/>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547"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248"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547"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248"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pPr>
      <w:r>
        <w:rPr/>
      </w:r>
    </w:p>
    <w:tbl>
      <w:tblPr>
        <w:tblW w:w="9630" w:type="dxa"/>
        <w:jc w:val="left"/>
        <w:tblInd w:w="99" w:type="dxa"/>
        <w:tblLayout w:type="fixed"/>
        <w:tblCellMar>
          <w:top w:w="100" w:type="dxa"/>
          <w:left w:w="100" w:type="dxa"/>
          <w:bottom w:w="100" w:type="dxa"/>
          <w:right w:w="100" w:type="dxa"/>
        </w:tblCellMar>
      </w:tblPr>
      <w:tblGrid>
        <w:gridCol w:w="9630"/>
      </w:tblGrid>
      <w:tr>
        <w:trPr>
          <w:tblHeader w:val="true"/>
        </w:trPr>
        <w:tc>
          <w:tcPr>
            <w:tcW w:w="963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ÁREAS COMUNS</w:t>
            </w:r>
          </w:p>
        </w:tc>
      </w:tr>
      <w:tr>
        <w:trPr>
          <w:tblHeader w:val="true"/>
        </w:trPr>
        <w:tc>
          <w:tcPr>
            <w:tcW w:w="96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blHeader w:val="true"/>
        </w:trPr>
        <w:tc>
          <w:tcPr>
            <w:tcW w:w="96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blHeader w:val="true"/>
        </w:trPr>
        <w:tc>
          <w:tcPr>
            <w:tcW w:w="963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val="false"/>
              <w:suppressAutoHyphens w:val="true"/>
              <w:bidi w:val="0"/>
              <w:spacing w:before="0" w:after="0"/>
              <w:rPr/>
            </w:pPr>
            <w:r>
              <w:rPr/>
              <w:t>ÁREAS DO DEPARTAMENTO/ CURSO</w:t>
            </w:r>
          </w:p>
        </w:tc>
      </w:tr>
      <w:tr>
        <w:trPr>
          <w:tblHeader w:val="true"/>
        </w:trPr>
        <w:tc>
          <w:tcPr>
            <w:tcW w:w="96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blHeader w:val="true"/>
        </w:trPr>
        <w:tc>
          <w:tcPr>
            <w:tcW w:w="96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15</w:t>
      </w:r>
      <w:r>
        <w:rPr/>
        <w:fldChar w:fldCharType="end"/>
      </w:r>
      <w:r>
        <w:rPr/>
        <w:t>: Distribuição dos equipamentos disponibilizados nos ambiente</w:t>
      </w:r>
    </w:p>
    <w:tbl>
      <w:tblPr>
        <w:tblW w:w="9630" w:type="dxa"/>
        <w:jc w:val="left"/>
        <w:tblInd w:w="99" w:type="dxa"/>
        <w:tblLayout w:type="fixed"/>
        <w:tblCellMar>
          <w:top w:w="100" w:type="dxa"/>
          <w:left w:w="100" w:type="dxa"/>
          <w:bottom w:w="100" w:type="dxa"/>
          <w:right w:w="100" w:type="dxa"/>
        </w:tblCellMar>
      </w:tblPr>
      <w:tblGrid>
        <w:gridCol w:w="1717"/>
        <w:gridCol w:w="2317"/>
        <w:gridCol w:w="2056"/>
        <w:gridCol w:w="3540"/>
      </w:tblGrid>
      <w:tr>
        <w:trPr>
          <w:tblHeader w:val="true"/>
        </w:trPr>
        <w:tc>
          <w:tcPr>
            <w:tcW w:w="9630"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center"/>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NOME DO AMBIENTE</w:t>
            </w:r>
          </w:p>
          <w:p>
            <w:pPr>
              <w:pStyle w:val="TableHeading"/>
              <w:widowControl/>
              <w:bidi w:val="0"/>
              <w:spacing w:lineRule="auto" w:line="288" w:before="0" w:after="0"/>
              <w:ind w:hanging="0" w:left="0" w:right="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ÁREA FÍSICA (m2)</w:t>
            </w:r>
          </w:p>
        </w:tc>
      </w:tr>
      <w:tr>
        <w:trPr/>
        <w:tc>
          <w:tcPr>
            <w:tcW w:w="1717" w:type="dxa"/>
            <w:tcBorders>
              <w:top w:val="single" w:sz="8" w:space="0" w:color="000000"/>
              <w:left w:val="single" w:sz="8" w:space="0" w:color="000000"/>
              <w:bottom w:val="single" w:sz="8" w:space="0" w:color="000000"/>
              <w:right w:val="single" w:sz="8" w:space="0" w:color="000000"/>
            </w:tcBorders>
            <w:vAlign w:val="center"/>
          </w:tcPr>
          <w:p>
            <w:pPr>
              <w:pStyle w:val="TableHeading"/>
              <w:rPr/>
            </w:pPr>
            <w:r>
              <w:rPr/>
              <w:t>ITEM</w:t>
            </w:r>
          </w:p>
        </w:tc>
        <w:tc>
          <w:tcPr>
            <w:tcW w:w="2317" w:type="dxa"/>
            <w:tcBorders>
              <w:top w:val="single" w:sz="8" w:space="0" w:color="000000"/>
              <w:left w:val="single" w:sz="8" w:space="0" w:color="000000"/>
              <w:bottom w:val="single" w:sz="8" w:space="0" w:color="000000"/>
              <w:right w:val="single" w:sz="8" w:space="0" w:color="000000"/>
            </w:tcBorders>
            <w:vAlign w:val="center"/>
          </w:tcPr>
          <w:p>
            <w:pPr>
              <w:pStyle w:val="TableHeading"/>
              <w:rPr/>
            </w:pPr>
            <w:r>
              <w:rPr/>
              <w:t>EQUIPAMENTOS</w:t>
            </w:r>
          </w:p>
        </w:tc>
        <w:tc>
          <w:tcPr>
            <w:tcW w:w="2056" w:type="dxa"/>
            <w:tcBorders>
              <w:top w:val="single" w:sz="8" w:space="0" w:color="000000"/>
              <w:left w:val="single" w:sz="8" w:space="0" w:color="000000"/>
              <w:bottom w:val="single" w:sz="8" w:space="0" w:color="000000"/>
              <w:right w:val="single" w:sz="8" w:space="0" w:color="000000"/>
            </w:tcBorders>
            <w:vAlign w:val="center"/>
          </w:tcPr>
          <w:p>
            <w:pPr>
              <w:pStyle w:val="TableHeading"/>
              <w:rPr/>
            </w:pPr>
            <w:r>
              <w:rPr/>
              <w:t>QUANTIDADE</w:t>
            </w:r>
          </w:p>
        </w:tc>
        <w:tc>
          <w:tcPr>
            <w:tcW w:w="3540" w:type="dxa"/>
            <w:tcBorders>
              <w:top w:val="single" w:sz="8" w:space="0" w:color="000000"/>
              <w:left w:val="single" w:sz="8" w:space="0" w:color="000000"/>
              <w:bottom w:val="single" w:sz="8" w:space="0" w:color="000000"/>
              <w:right w:val="single" w:sz="8" w:space="0" w:color="000000"/>
            </w:tcBorders>
            <w:vAlign w:val="center"/>
          </w:tcPr>
          <w:p>
            <w:pPr>
              <w:pStyle w:val="TableHeading"/>
              <w:rPr/>
            </w:pPr>
            <w:r>
              <w:rPr/>
              <w:t>ESPECIFICAÇÕES</w:t>
            </w:r>
          </w:p>
        </w:tc>
      </w:tr>
      <w:tr>
        <w:trPr/>
        <w:tc>
          <w:tcPr>
            <w:tcW w:w="17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4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7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4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rPr/>
      </w:pPr>
      <w:r>
        <w:rPr/>
      </w:r>
    </w:p>
    <w:p>
      <w:pPr>
        <w:pStyle w:val="BodyText"/>
        <w:shd w:val="clear" w:fill="FFFFFF"/>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SINAES observa se as instalações para docentes (salas de professores e de reuniões) estão equipadas segundo a finalidade e se atendem adequadamente aos requisitos de dimensão, limpeza, iluminação, acústica, ventilação, conservação e comodidade necessários às atividades desenvolvidas.</w:t>
      </w:r>
    </w:p>
    <w:p>
      <w:pPr>
        <w:pStyle w:val="Quadro"/>
        <w:keepNext w:val="true"/>
        <w:rPr/>
      </w:pPr>
      <w:r>
        <w:rPr/>
        <w:t xml:space="preserve">Quadro </w:t>
      </w:r>
      <w:r>
        <w:rPr/>
        <w:fldChar w:fldCharType="begin"/>
      </w:r>
      <w:r>
        <w:rPr/>
        <w:instrText xml:space="preserve"> SEQ Quadro \* ARABIC </w:instrText>
      </w:r>
      <w:r>
        <w:rPr/>
        <w:fldChar w:fldCharType="separate"/>
      </w:r>
      <w:r>
        <w:rPr/>
        <w:t>16</w:t>
      </w:r>
      <w:r>
        <w:rPr/>
        <w:fldChar w:fldCharType="end"/>
      </w:r>
      <w:r>
        <w:rPr/>
        <w:t>: Mobiliário</w:t>
      </w:r>
    </w:p>
    <w:tbl>
      <w:tblPr>
        <w:tblW w:w="9630" w:type="dxa"/>
        <w:jc w:val="left"/>
        <w:tblInd w:w="99" w:type="dxa"/>
        <w:tblLayout w:type="fixed"/>
        <w:tblCellMar>
          <w:top w:w="100" w:type="dxa"/>
          <w:left w:w="100" w:type="dxa"/>
          <w:bottom w:w="100" w:type="dxa"/>
          <w:right w:w="100" w:type="dxa"/>
        </w:tblCellMar>
      </w:tblPr>
      <w:tblGrid>
        <w:gridCol w:w="1769"/>
        <w:gridCol w:w="2393"/>
        <w:gridCol w:w="2032"/>
        <w:gridCol w:w="3436"/>
      </w:tblGrid>
      <w:tr>
        <w:trPr>
          <w:tblHeader w:val="true"/>
        </w:trPr>
        <w:tc>
          <w:tcPr>
            <w:tcW w:w="9630"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MOBILIÁRIO</w:t>
            </w:r>
          </w:p>
        </w:tc>
      </w:tr>
      <w:tr>
        <w:trPr/>
        <w:tc>
          <w:tcPr>
            <w:tcW w:w="176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9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43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76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9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436"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17</w:t>
      </w:r>
      <w:r>
        <w:rPr/>
        <w:fldChar w:fldCharType="end"/>
      </w:r>
      <w:r>
        <w:rPr/>
        <w:t>: Instalações Docentes</w:t>
      </w:r>
    </w:p>
    <w:tbl>
      <w:tblPr>
        <w:tblW w:w="9630" w:type="dxa"/>
        <w:jc w:val="left"/>
        <w:tblInd w:w="99" w:type="dxa"/>
        <w:tblLayout w:type="fixed"/>
        <w:tblCellMar>
          <w:top w:w="100" w:type="dxa"/>
          <w:left w:w="100" w:type="dxa"/>
          <w:bottom w:w="100" w:type="dxa"/>
          <w:right w:w="100" w:type="dxa"/>
        </w:tblCellMar>
      </w:tblPr>
      <w:tblGrid>
        <w:gridCol w:w="4528"/>
        <w:gridCol w:w="5102"/>
      </w:tblGrid>
      <w:tr>
        <w:trPr>
          <w:tblHeader w:val="true"/>
        </w:trPr>
        <w:tc>
          <w:tcPr>
            <w:tcW w:w="452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center"/>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INSTALAÇÕES DOCENTES</w:t>
            </w:r>
          </w:p>
        </w:tc>
        <w:tc>
          <w:tcPr>
            <w:tcW w:w="510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ÁREA (m2 )</w:t>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 de Professores</w:t>
            </w:r>
          </w:p>
        </w:tc>
        <w:tc>
          <w:tcPr>
            <w:tcW w:w="510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 de Reuniões</w:t>
            </w:r>
          </w:p>
        </w:tc>
        <w:tc>
          <w:tcPr>
            <w:tcW w:w="510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pPr>
      <w:r>
        <w:rPr/>
      </w:r>
    </w:p>
    <w:p>
      <w:pPr>
        <w:pStyle w:val="BodyText"/>
        <w:widowControl/>
        <w:suppressAutoHyphens w:val="true"/>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 xml:space="preserve">Sala de professores e de reuniões. </w:t>
      </w:r>
      <w:r>
        <w:rPr>
          <w:rFonts w:ascii="Times New Roman;serif" w:hAnsi="Times New Roman;serif"/>
          <w:b w:val="false"/>
          <w:i w:val="false"/>
          <w:caps w:val="false"/>
          <w:smallCaps w:val="false"/>
          <w:strike w:val="false"/>
          <w:dstrike w:val="false"/>
          <w:color w:val="000000"/>
          <w:sz w:val="22"/>
          <w:u w:val="none"/>
          <w:effect w:val="none"/>
          <w:shd w:fill="auto" w:val="clear"/>
        </w:rPr>
        <w:t>O SINAES recomenda que o curso tenha gabinete de trabalho equipado, pelo menos para o Coordenador do curso e para os integrantes do Núcleo Docente Estruturante - NDE, para os docentes em tempo integral e docentes em tempo parcial, de modo que atenda, adequadamente, aos requisitos de dimensão, limpeza, iluminação, acústica, ventilação, conservação e comodidade necessários às atividades desenvolvidas.</w:t>
      </w:r>
    </w:p>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18</w:t>
      </w:r>
      <w:r>
        <w:rPr/>
        <w:fldChar w:fldCharType="end"/>
      </w:r>
      <w:r>
        <w:rPr/>
        <w:t>: Gabinetes de trabalho para professores</w:t>
      </w:r>
    </w:p>
    <w:tbl>
      <w:tblPr>
        <w:tblW w:w="9630" w:type="dxa"/>
        <w:jc w:val="left"/>
        <w:tblInd w:w="99" w:type="dxa"/>
        <w:tblLayout w:type="fixed"/>
        <w:tblCellMar>
          <w:top w:w="100" w:type="dxa"/>
          <w:left w:w="100" w:type="dxa"/>
          <w:bottom w:w="100" w:type="dxa"/>
          <w:right w:w="100" w:type="dxa"/>
        </w:tblCellMar>
      </w:tblPr>
      <w:tblGrid>
        <w:gridCol w:w="3329"/>
        <w:gridCol w:w="2579"/>
        <w:gridCol w:w="3722"/>
      </w:tblGrid>
      <w:tr>
        <w:trPr>
          <w:tblHeader w:val="true"/>
        </w:trPr>
        <w:tc>
          <w:tcPr>
            <w:tcW w:w="332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left"/>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GABINETES DE TRABALHO</w:t>
            </w:r>
          </w:p>
        </w:tc>
        <w:tc>
          <w:tcPr>
            <w:tcW w:w="257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ÁREA (m2 )</w:t>
            </w:r>
          </w:p>
        </w:tc>
        <w:tc>
          <w:tcPr>
            <w:tcW w:w="372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EQUIPAMENTOS</w:t>
            </w:r>
          </w:p>
        </w:tc>
      </w:tr>
      <w:tr>
        <w:trPr/>
        <w:tc>
          <w:tcPr>
            <w:tcW w:w="33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Coordenador do Curso</w:t>
            </w:r>
          </w:p>
        </w:tc>
        <w:tc>
          <w:tcPr>
            <w:tcW w:w="25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72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33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Professores</w:t>
            </w:r>
          </w:p>
        </w:tc>
        <w:tc>
          <w:tcPr>
            <w:tcW w:w="25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72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Heading2"/>
        <w:numPr>
          <w:ilvl w:val="1"/>
          <w:numId w:val="2"/>
        </w:numPr>
        <w:rPr/>
      </w:pPr>
      <w:bookmarkStart w:id="113" w:name="__RefHeading___Toc2991_724336694"/>
      <w:bookmarkEnd w:id="113"/>
      <w:r>
        <w:rPr/>
        <w:t>Laboratórios</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14" w:name="docs-internal-guid-4b63a4ab-7fff-0975-36"/>
      <w:bookmarkEnd w:id="114"/>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das instalações físicas, o SINAES observa se os espaços físicos, utilizados no desenvolvimento do curso, atendem adequadamente aos requisitos de quantidade, dimensão, mobiliário, equipamentos, iluminação, limpeza, acústica, ventilação, segurança, conservação e comodidade necessária às atividades acadêmicas. Em termos de infraestrutura, outro aspecto analisado é se a tipologia, quantidade de ambientes/ laboratórios, espaços e equipamentos especificados estão de acordo com o PPC, se funcionam segundo a finalidade a que se destinam e se correspondem adequadamente aos objetivos, diretrizes e finalidades consignados na proposta do curso. </w:t>
      </w:r>
    </w:p>
    <w:p>
      <w:pPr>
        <w:pStyle w:val="BodyText"/>
        <w:shd w:val="clear" w:fill="FFFFFF"/>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Além disso, verifica se os laboratórios especializados possuem regulamento específico, destinam-se à realização das aulas práticas e atendem adequadamente às demandas do curso. Importa ressaltar, ainda, que um dos indicadores avaliados refere-se ao acesso dos estudantes aos equipamentos de informática. Em decorrência disso, o PPC deve prever a disponibilização de laboratório de informática com acesso à internet, na proporção de um terminal para até trinta (30) estudantes, considerando o total de matrículas dos cursos em funcionamento.</w:t>
      </w:r>
    </w:p>
    <w:p>
      <w:pPr>
        <w:pStyle w:val="BodyTex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19</w:t>
      </w:r>
      <w:r>
        <w:rPr/>
        <w:fldChar w:fldCharType="end"/>
      </w:r>
      <w:r>
        <w:rPr/>
        <w:t>: Discriminação</w:t>
      </w:r>
    </w:p>
    <w:tbl>
      <w:tblPr>
        <w:tblW w:w="9630" w:type="dxa"/>
        <w:jc w:val="left"/>
        <w:tblInd w:w="99" w:type="dxa"/>
        <w:tblLayout w:type="fixed"/>
        <w:tblCellMar>
          <w:top w:w="100" w:type="dxa"/>
          <w:left w:w="100" w:type="dxa"/>
          <w:bottom w:w="100" w:type="dxa"/>
          <w:right w:w="100" w:type="dxa"/>
        </w:tblCellMar>
      </w:tblPr>
      <w:tblGrid>
        <w:gridCol w:w="2836"/>
        <w:gridCol w:w="2810"/>
        <w:gridCol w:w="3984"/>
      </w:tblGrid>
      <w:tr>
        <w:trPr>
          <w:tblHeader w:val="true"/>
        </w:trPr>
        <w:tc>
          <w:tcPr>
            <w:tcW w:w="963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Discriminação</w:t>
            </w:r>
          </w:p>
        </w:tc>
      </w:tr>
      <w:tr>
        <w:trPr/>
        <w:tc>
          <w:tcPr>
            <w:tcW w:w="283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LABORATÓRIO (S)</w:t>
            </w:r>
          </w:p>
        </w:tc>
        <w:tc>
          <w:tcPr>
            <w:tcW w:w="28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ÁREA (m2 )</w:t>
            </w:r>
          </w:p>
        </w:tc>
        <w:tc>
          <w:tcPr>
            <w:tcW w:w="398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m2 POR ESTUDANTE</w:t>
            </w:r>
          </w:p>
        </w:tc>
      </w:tr>
      <w:tr>
        <w:trPr/>
        <w:tc>
          <w:tcPr>
            <w:tcW w:w="283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8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98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20</w:t>
      </w:r>
      <w:r>
        <w:rPr/>
        <w:fldChar w:fldCharType="end"/>
      </w:r>
      <w:r>
        <w:rPr/>
        <w:t>: Mobiliário</w:t>
      </w:r>
    </w:p>
    <w:tbl>
      <w:tblPr>
        <w:tblW w:w="9630" w:type="dxa"/>
        <w:jc w:val="left"/>
        <w:tblInd w:w="99" w:type="dxa"/>
        <w:tblLayout w:type="fixed"/>
        <w:tblCellMar>
          <w:top w:w="100" w:type="dxa"/>
          <w:left w:w="100" w:type="dxa"/>
          <w:bottom w:w="100" w:type="dxa"/>
          <w:right w:w="100" w:type="dxa"/>
        </w:tblCellMar>
      </w:tblPr>
      <w:tblGrid>
        <w:gridCol w:w="4210"/>
        <w:gridCol w:w="5420"/>
      </w:tblGrid>
      <w:tr>
        <w:trPr>
          <w:tblHeader w:val="true"/>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2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542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21</w:t>
      </w:r>
      <w:r>
        <w:rPr/>
        <w:fldChar w:fldCharType="end"/>
      </w:r>
      <w:r>
        <w:rPr/>
        <w:t>: Equipamentos</w:t>
      </w:r>
    </w:p>
    <w:tbl>
      <w:tblPr>
        <w:tblW w:w="9630" w:type="dxa"/>
        <w:jc w:val="left"/>
        <w:tblInd w:w="99" w:type="dxa"/>
        <w:tblLayout w:type="fixed"/>
        <w:tblCellMar>
          <w:top w:w="100" w:type="dxa"/>
          <w:left w:w="100" w:type="dxa"/>
          <w:bottom w:w="100" w:type="dxa"/>
          <w:right w:w="100" w:type="dxa"/>
        </w:tblCellMar>
      </w:tblPr>
      <w:tblGrid>
        <w:gridCol w:w="4959"/>
        <w:gridCol w:w="4671"/>
      </w:tblGrid>
      <w:tr>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46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67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22</w:t>
      </w:r>
      <w:r>
        <w:rPr/>
        <w:fldChar w:fldCharType="end"/>
      </w:r>
      <w:r>
        <w:rPr/>
        <w:t>:  Descrição dos laboratórios</w:t>
      </w:r>
    </w:p>
    <w:tbl>
      <w:tblPr>
        <w:tblW w:w="9630" w:type="dxa"/>
        <w:jc w:val="left"/>
        <w:tblInd w:w="99" w:type="dxa"/>
        <w:tblLayout w:type="fixed"/>
        <w:tblCellMar>
          <w:top w:w="100" w:type="dxa"/>
          <w:left w:w="100" w:type="dxa"/>
          <w:bottom w:w="100" w:type="dxa"/>
          <w:right w:w="100" w:type="dxa"/>
        </w:tblCellMar>
      </w:tblPr>
      <w:tblGrid>
        <w:gridCol w:w="4216"/>
        <w:gridCol w:w="5414"/>
      </w:tblGrid>
      <w:tr>
        <w:trPr>
          <w:tblHeader w:val="true"/>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Material de Consumo</w:t>
            </w:r>
          </w:p>
        </w:tc>
      </w:tr>
      <w:tr>
        <w:trPr/>
        <w:tc>
          <w:tcPr>
            <w:tcW w:w="42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1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541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23</w:t>
      </w:r>
      <w:r>
        <w:rPr/>
        <w:fldChar w:fldCharType="end"/>
      </w:r>
      <w:r>
        <w:rPr/>
        <w:t>: Horário de Funcionamento dos laboratórios</w:t>
      </w:r>
    </w:p>
    <w:tbl>
      <w:tblPr>
        <w:tblW w:w="9630" w:type="dxa"/>
        <w:jc w:val="left"/>
        <w:tblInd w:w="99" w:type="dxa"/>
        <w:tblLayout w:type="fixed"/>
        <w:tblCellMar>
          <w:top w:w="100" w:type="dxa"/>
          <w:left w:w="100" w:type="dxa"/>
          <w:bottom w:w="100" w:type="dxa"/>
          <w:right w:w="100" w:type="dxa"/>
        </w:tblCellMar>
      </w:tblPr>
      <w:tblGrid>
        <w:gridCol w:w="1271"/>
        <w:gridCol w:w="1253"/>
        <w:gridCol w:w="1249"/>
        <w:gridCol w:w="1264"/>
        <w:gridCol w:w="1256"/>
        <w:gridCol w:w="1254"/>
        <w:gridCol w:w="2083"/>
      </w:tblGrid>
      <w:tr>
        <w:trPr>
          <w:tblHeader w:val="true"/>
        </w:trPr>
        <w:tc>
          <w:tcPr>
            <w:tcW w:w="9630"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QUADRO DE HORÁRIOS</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Lab. nº</w:t>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Segunda</w:t>
            </w:r>
          </w:p>
        </w:tc>
        <w:tc>
          <w:tcPr>
            <w:tcW w:w="1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Terça</w:t>
            </w:r>
          </w:p>
        </w:tc>
        <w:tc>
          <w:tcPr>
            <w:tcW w:w="126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Quarta</w:t>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Quinta</w:t>
            </w:r>
          </w:p>
        </w:tc>
        <w:tc>
          <w:tcPr>
            <w:tcW w:w="125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Sexta</w:t>
            </w:r>
          </w:p>
        </w:tc>
        <w:tc>
          <w:tcPr>
            <w:tcW w:w="208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Sábado</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4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5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83"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Heading2"/>
        <w:numPr>
          <w:ilvl w:val="1"/>
          <w:numId w:val="2"/>
        </w:numPr>
        <w:rPr/>
      </w:pPr>
      <w:bookmarkStart w:id="115" w:name="__RefHeading___Toc2993_724336694"/>
      <w:bookmarkEnd w:id="115"/>
      <w:r>
        <w:rPr/>
        <w:t>Sala(s) de Aula(s)</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16" w:name="docs-internal-guid-458d0a24-7fff-e929-a5"/>
      <w:bookmarkEnd w:id="116"/>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das instalações físicas, o SINAES observa se as salas de aula utilizadas no desenvolvimento do curso atendem adequadamente aos requisitos de quantidade, dimensão, mobiliário, equipamentos, iluminação, limpeza, acústica, ventilação, segurança, conservação e comodidade necessárias às atividades acadêmicas.</w:t>
      </w:r>
    </w:p>
    <w:p>
      <w:pPr>
        <w:pStyle w:val="BodyText"/>
        <w:shd w:val="clear" w:fill="FFFFFF"/>
        <w:bidi w:val="0"/>
        <w:spacing w:lineRule="auto" w:line="288" w:before="0" w:after="0"/>
        <w:ind w:hanging="0" w:left="0" w:right="121"/>
        <w:jc w:val="both"/>
        <w:rPr/>
      </w:pPr>
      <w:r>
        <w:rPr/>
      </w:r>
    </w:p>
    <w:tbl>
      <w:tblPr>
        <w:tblW w:w="9630" w:type="dxa"/>
        <w:jc w:val="left"/>
        <w:tblInd w:w="99" w:type="dxa"/>
        <w:tblLayout w:type="fixed"/>
        <w:tblCellMar>
          <w:top w:w="100" w:type="dxa"/>
          <w:left w:w="100" w:type="dxa"/>
          <w:bottom w:w="100" w:type="dxa"/>
          <w:right w:w="100" w:type="dxa"/>
        </w:tblCellMar>
      </w:tblPr>
      <w:tblGrid>
        <w:gridCol w:w="2836"/>
        <w:gridCol w:w="3462"/>
        <w:gridCol w:w="3332"/>
      </w:tblGrid>
      <w:tr>
        <w:trPr>
          <w:tblHeader w:val="true"/>
        </w:trPr>
        <w:tc>
          <w:tcPr>
            <w:tcW w:w="963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Discriminação</w:t>
            </w:r>
          </w:p>
        </w:tc>
      </w:tr>
      <w:tr>
        <w:trPr/>
        <w:tc>
          <w:tcPr>
            <w:tcW w:w="283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LABORATÓRIO (S)</w:t>
            </w:r>
          </w:p>
        </w:tc>
        <w:tc>
          <w:tcPr>
            <w:tcW w:w="346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ÁREA (m² )</w:t>
            </w:r>
          </w:p>
        </w:tc>
        <w:tc>
          <w:tcPr>
            <w:tcW w:w="333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m² POR ESTUDANTE</w:t>
            </w:r>
          </w:p>
        </w:tc>
      </w:tr>
      <w:tr>
        <w:trPr/>
        <w:tc>
          <w:tcPr>
            <w:tcW w:w="283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46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33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4210"/>
        <w:gridCol w:w="5420"/>
      </w:tblGrid>
      <w:tr>
        <w:trPr>
          <w:tblHeader w:val="true"/>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2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542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4959"/>
        <w:gridCol w:w="4671"/>
      </w:tblGrid>
      <w:tr>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46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67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4216"/>
        <w:gridCol w:w="5414"/>
      </w:tblGrid>
      <w:tr>
        <w:trPr>
          <w:tblHeader w:val="true"/>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Material de Consumo</w:t>
            </w:r>
          </w:p>
        </w:tc>
      </w:tr>
      <w:tr>
        <w:trPr/>
        <w:tc>
          <w:tcPr>
            <w:tcW w:w="42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1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541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24</w:t>
      </w:r>
      <w:r>
        <w:rPr/>
        <w:fldChar w:fldCharType="end"/>
      </w:r>
      <w:r>
        <w:rPr/>
        <w:t>: Horário de Funcionamento da(s) sala(s) de aula(s) </w:t>
      </w:r>
    </w:p>
    <w:tbl>
      <w:tblPr>
        <w:tblW w:w="9630" w:type="dxa"/>
        <w:jc w:val="left"/>
        <w:tblInd w:w="99" w:type="dxa"/>
        <w:tblLayout w:type="fixed"/>
        <w:tblCellMar>
          <w:top w:w="100" w:type="dxa"/>
          <w:left w:w="100" w:type="dxa"/>
          <w:bottom w:w="100" w:type="dxa"/>
          <w:right w:w="100" w:type="dxa"/>
        </w:tblCellMar>
      </w:tblPr>
      <w:tblGrid>
        <w:gridCol w:w="1299"/>
        <w:gridCol w:w="1242"/>
        <w:gridCol w:w="1232"/>
        <w:gridCol w:w="1250"/>
        <w:gridCol w:w="1242"/>
        <w:gridCol w:w="1230"/>
        <w:gridCol w:w="2135"/>
      </w:tblGrid>
      <w:tr>
        <w:trPr>
          <w:tblHeader w:val="true"/>
        </w:trPr>
        <w:tc>
          <w:tcPr>
            <w:tcW w:w="9630"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center"/>
              <w:rPr>
                <w:rFonts w:ascii="Arial;sans-serif" w:hAnsi="Arial;sans-serif"/>
                <w:b/>
                <w:i w:val="false"/>
                <w:i w:val="false"/>
                <w:caps w:val="false"/>
                <w:smallCaps w:val="false"/>
                <w:strike w:val="false"/>
                <w:dstrike w:val="false"/>
                <w:color w:val="000000"/>
                <w:sz w:val="22"/>
                <w:u w:val="none"/>
                <w:effect w:val="none"/>
                <w:shd w:fill="auto" w:val="clear"/>
              </w:rPr>
            </w:pPr>
            <w:r>
              <w:rPr>
                <w:rFonts w:ascii="Arial;sans-serif" w:hAnsi="Arial;sans-serif"/>
                <w:b/>
                <w:i w:val="false"/>
                <w:caps w:val="false"/>
                <w:smallCaps w:val="false"/>
                <w:strike w:val="false"/>
                <w:dstrike w:val="false"/>
                <w:color w:val="000000"/>
                <w:sz w:val="22"/>
                <w:u w:val="none"/>
                <w:effect w:val="none"/>
                <w:shd w:fill="auto" w:val="clear"/>
              </w:rPr>
              <w:t>QUADRO DE HORÁRIOS</w:t>
            </w:r>
          </w:p>
        </w:tc>
      </w:tr>
      <w:tr>
        <w:trPr/>
        <w:tc>
          <w:tcPr>
            <w:tcW w:w="129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Salas</w:t>
            </w:r>
          </w:p>
        </w:tc>
        <w:tc>
          <w:tcPr>
            <w:tcW w:w="124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Segunda</w:t>
            </w:r>
          </w:p>
        </w:tc>
        <w:tc>
          <w:tcPr>
            <w:tcW w:w="123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Terça</w:t>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Quarta</w:t>
            </w:r>
          </w:p>
        </w:tc>
        <w:tc>
          <w:tcPr>
            <w:tcW w:w="124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Quinta</w:t>
            </w:r>
          </w:p>
        </w:tc>
        <w:tc>
          <w:tcPr>
            <w:tcW w:w="12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Sexta</w:t>
            </w:r>
          </w:p>
        </w:tc>
        <w:tc>
          <w:tcPr>
            <w:tcW w:w="21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Sábado</w:t>
            </w:r>
          </w:p>
        </w:tc>
      </w:tr>
      <w:tr>
        <w:trPr/>
        <w:tc>
          <w:tcPr>
            <w:tcW w:w="1299"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4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3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4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135"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Heading1"/>
        <w:numPr>
          <w:ilvl w:val="0"/>
          <w:numId w:val="2"/>
        </w:numPr>
        <w:rPr/>
      </w:pPr>
      <w:bookmarkStart w:id="117" w:name="__RefHeading___Toc2995_724336694"/>
      <w:bookmarkEnd w:id="117"/>
      <w:r>
        <w:rPr/>
        <w:t>SETORES DE APRENDIZAGEM DA FORMAÇÃO NO CAMPO</w:t>
      </w:r>
    </w:p>
    <w:p>
      <w:pPr>
        <w:pStyle w:val="BodyText"/>
        <w:rPr/>
      </w:pPr>
      <w:bookmarkStart w:id="118" w:name="docs-internal-guid-7e083a9e-7fff-3439-45"/>
      <w:bookmarkEnd w:id="118"/>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Os setores de aprendizagem da formação no campo são espaços pedagógicos fundamentais para a articulação entre teoria e prática no processo formativo dos estudantes. Esses setores possibilitam vivências contextualizadas e a aplicação de saberes voltados à realidade rural e às especificidades da agricultura familiar, da agroecologia e da sustentabilidade. </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FFFF00" w:val="clear"/>
        </w:rPr>
        <w:t> </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Deve-se apresentar, neste tópico, como a formação acadêmica se articula com a realidade socioterritorial, cultural, econômica e política das populações do campo, valorizando os saberes locais, a pedagogia da alternância e os princípios da educação contextualizada. Para tanto, é recomendado o uso de tabelas, ou outra ferramenta que possibilite essa ilustração e seu detalhamento ao caracterizar  os espaços que serão utilizados nesta prática, como: comunidades, associações, cooperativas, espaços de produção…</w:t>
      </w:r>
    </w:p>
    <w:p>
      <w:pPr>
        <w:pStyle w:val="BodyText"/>
        <w:bidi w:val="0"/>
        <w:spacing w:lineRule="auto" w:line="288" w:before="240" w:after="24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No âmbito do curso, em detrimento de sua abordagem metodológica, alguns setores de aprendizagem podem incluir:</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Unidades de Produção Agrícola e Agroecológica:</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sendo estes, espaços destinados ao cultivo de hortaliças, frutas, plantas medicinais e outras culturas adaptadas ao contexto local, permitindo o desenvolvimento de práticas sustentáveis e integradas ao bioma da região. </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Laboratórios de Ciências Agrárias e Naturais</w:t>
      </w:r>
      <w:r>
        <w:rPr>
          <w:rFonts w:ascii="Times New Roman;serif" w:hAnsi="Times New Roman;serif"/>
          <w:b w:val="false"/>
          <w:i w:val="false"/>
          <w:caps w:val="false"/>
          <w:smallCaps w:val="false"/>
          <w:strike w:val="false"/>
          <w:dstrike w:val="false"/>
          <w:color w:val="000000"/>
          <w:sz w:val="22"/>
          <w:u w:val="none"/>
          <w:effect w:val="none"/>
          <w:shd w:fill="auto" w:val="clear"/>
        </w:rPr>
        <w:t>: são estes os ambientes equipados para a realização de experimentos nas áreas de solos, sementes, microbiologia, fitotecnia, irrigação, entre outros, visando à compreensão científica das práticas agrícolas.</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Setor de Zootecnia e Produção Animal</w:t>
      </w:r>
      <w:r>
        <w:rPr>
          <w:rFonts w:ascii="Times New Roman;serif" w:hAnsi="Times New Roman;serif"/>
          <w:b w:val="false"/>
          <w:i w:val="false"/>
          <w:caps w:val="false"/>
          <w:smallCaps w:val="false"/>
          <w:strike w:val="false"/>
          <w:dstrike w:val="false"/>
          <w:color w:val="000000"/>
          <w:sz w:val="22"/>
          <w:u w:val="none"/>
          <w:effect w:val="none"/>
          <w:shd w:fill="auto" w:val="clear"/>
        </w:rPr>
        <w:t>: destinado a  atividades relacionadas ao manejo de animais de pequeno e médio porte, práticas de alimentação, sanidade e melhoramento genético. </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Espaços de Convivência e Cultura Camponesa</w:t>
      </w:r>
      <w:r>
        <w:rPr>
          <w:rFonts w:ascii="Times New Roman;serif" w:hAnsi="Times New Roman;serif"/>
          <w:b w:val="false"/>
          <w:i w:val="false"/>
          <w:caps w:val="false"/>
          <w:smallCaps w:val="false"/>
          <w:strike w:val="false"/>
          <w:dstrike w:val="false"/>
          <w:color w:val="000000"/>
          <w:sz w:val="22"/>
          <w:u w:val="none"/>
          <w:effect w:val="none"/>
          <w:shd w:fill="auto" w:val="clear"/>
        </w:rPr>
        <w:t>:  espaço que viabiliza o         fortalecimento da identidade do campo, à valorização dos saberes tradicionais e à promoção de práticas educativas que integram arte, cultura, trabalho e vida comunitária.</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Ambientes para Educação Ambiental e Sustentabilidade</w:t>
      </w:r>
      <w:r>
        <w:rPr>
          <w:rFonts w:ascii="Times New Roman;serif" w:hAnsi="Times New Roman;serif"/>
          <w:b w:val="false"/>
          <w:i w:val="false"/>
          <w:caps w:val="false"/>
          <w:smallCaps w:val="false"/>
          <w:strike w:val="false"/>
          <w:dstrike w:val="false"/>
          <w:color w:val="000000"/>
          <w:sz w:val="22"/>
          <w:u w:val="none"/>
          <w:effect w:val="none"/>
          <w:shd w:fill="auto" w:val="clear"/>
        </w:rPr>
        <w:t>: com foco em práticas conservacionistas, compostagem, agroflorestas, produção de insumos ecológicos, manejo de resíduos e preservação dos recursos naturais.</w:t>
      </w:r>
    </w:p>
    <w:p>
      <w:pPr>
        <w:pStyle w:val="Heading1"/>
        <w:numPr>
          <w:ilvl w:val="0"/>
          <w:numId w:val="2"/>
        </w:numPr>
        <w:rPr/>
      </w:pPr>
      <w:bookmarkStart w:id="119" w:name="__RefHeading___Toc2997_724336694"/>
      <w:bookmarkEnd w:id="119"/>
      <w:r>
        <w:rPr/>
        <w:t>Biblioteca</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20" w:name="docs-internal-guid-8d680f4f-7fff-fc40-ad"/>
      <w:bookmarkEnd w:id="120"/>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do acervo, o SINAES recomenda que seja indicada uma bibliografia básica e uma bibliografia complementar. A bibliografia básica deve atender aos programas de todos os componentes curriculares/ períodos previstos no curso, na proporção de um exemplar para quatro (4) estudantes previstos para cada turma, referentes aos títulos indicados na bibliografia básica (mínimo de três (3) títulos), e estar atualizada, informatizada e tombada no patrimônio da Instituição. Quanto à bibliografia complementar, deve também atender às indicações bibliográficas complementares (mínimo de 5 bibliografias) referidas nos programas dos componentes curriculares. </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Periódicos especializados, indexados e correntes, revistas e acervo multimídia também são analisados no âmbito dos instrumentos do SINAES. Ressalte-se que assinaturas de periódicos especializados, indexados e correntes, sob a forma impressa ou informatizada, devem estar atualizados em sua maioria nos últimos três anos e abranger as principais áreas temáticas do curso, de modo a atender adequadamente aos programas de todos os componentes curriculares e à demanda do conjunto dos estudantes matriculados. </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Para além do acervo relacionado ao curso, é importante também que o PPC aponte para uma política de atualização, estabelecendo estratégias de como se dará, ao longo do curso, o processo de renovação desse acervo.</w:t>
      </w:r>
    </w:p>
    <w:p>
      <w:pPr>
        <w:pStyle w:val="BodyText"/>
        <w:rPr/>
      </w:pPr>
      <w:r>
        <w:rPr/>
      </w:r>
    </w:p>
    <w:p>
      <w:pPr>
        <w:pStyle w:val="Heading2"/>
        <w:numPr>
          <w:ilvl w:val="1"/>
          <w:numId w:val="2"/>
        </w:numPr>
        <w:rPr/>
      </w:pPr>
      <w:bookmarkStart w:id="121" w:name="__RefHeading___Toc2999_724336694"/>
      <w:bookmarkEnd w:id="121"/>
      <w:r>
        <w:rPr/>
        <w:t xml:space="preserve">Infraestrutura da biblioteca: mobiliário e equipamentos </w:t>
      </w:r>
    </w:p>
    <w:p>
      <w:pPr>
        <w:pStyle w:val="BodyText"/>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1916"/>
        <w:gridCol w:w="4481"/>
        <w:gridCol w:w="3233"/>
      </w:tblGrid>
      <w:tr>
        <w:trPr>
          <w:tblHeader w:val="true"/>
        </w:trPr>
        <w:tc>
          <w:tcPr>
            <w:tcW w:w="963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BIBLIOTECA DO IFPE – Campus {{campus}}</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ITEM</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do Acervo</w:t>
            </w:r>
          </w:p>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de Estudos</w:t>
            </w:r>
          </w:p>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Lab. Informática</w:t>
            </w:r>
          </w:p>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Administrativa</w:t>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D9D9D9" w:val="clear"/>
              </w:rPr>
            </w:pPr>
            <w:r>
              <w:rPr>
                <w:rFonts w:ascii="Times New Roman;serif" w:hAnsi="Times New Roman;serif"/>
                <w:b/>
                <w:i w:val="false"/>
                <w:caps w:val="false"/>
                <w:smallCaps w:val="false"/>
                <w:strike w:val="false"/>
                <w:dstrike w:val="false"/>
                <w:color w:val="000000"/>
                <w:sz w:val="22"/>
                <w:u w:val="none"/>
                <w:effect w:val="none"/>
                <w:shd w:fill="D9D9D9" w:val="clear"/>
              </w:rPr>
              <w:t>m2</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Mobiliário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Recursos Humanos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Horário de funcionamento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BodyText"/>
        <w:bidi w:val="0"/>
        <w:spacing w:lineRule="auto" w:line="288" w:before="0" w:after="0"/>
        <w:ind w:hanging="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As comunidades são divididas por coleção, data do documento, títulos, assuntos, que dão direcionamento à pesquisa e leitura, sendo elas: Produção Científica IFPE; Recursos Educacionais; Teses e Dissertações; Trabalhos Acadêmicos e Técnicos. Esses materiais podem ser acessados gratuitamente por meio do site </w:t>
      </w:r>
      <w:hyperlink r:id="rId6">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https://repositorio.ifpe.edu.br</w:t>
        </w:r>
      </w:hyperlink>
    </w:p>
    <w:p>
      <w:pPr>
        <w:pStyle w:val="BodyText"/>
        <w:rPr/>
      </w:pPr>
      <w:r>
        <w:rPr/>
      </w:r>
    </w:p>
    <w:p>
      <w:pPr>
        <w:pStyle w:val="Heading3"/>
        <w:numPr>
          <w:ilvl w:val="2"/>
          <w:numId w:val="2"/>
        </w:numPr>
        <w:rPr/>
      </w:pPr>
      <w:bookmarkStart w:id="122" w:name="__RefHeading___Toc3001_724336694"/>
      <w:bookmarkEnd w:id="122"/>
      <w:r>
        <w:rPr/>
        <w:t>Acervo da bibliografia básica do curso</w:t>
      </w:r>
    </w:p>
    <w:p>
      <w:pPr>
        <w:pStyle w:val="BodyText"/>
        <w:rPr/>
      </w:pPr>
      <w:r>
        <w:rPr/>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tbl>
      <w:tblPr>
        <w:tblW w:w="9630" w:type="dxa"/>
        <w:jc w:val="left"/>
        <w:tblInd w:w="99" w:type="dxa"/>
        <w:tblLayout w:type="fixed"/>
        <w:tblCellMar>
          <w:top w:w="100" w:type="dxa"/>
          <w:left w:w="100" w:type="dxa"/>
          <w:bottom w:w="100" w:type="dxa"/>
          <w:right w:w="100" w:type="dxa"/>
        </w:tblCellMar>
      </w:tblPr>
      <w:tblGrid>
        <w:gridCol w:w="1451"/>
        <w:gridCol w:w="1195"/>
        <w:gridCol w:w="2110"/>
        <w:gridCol w:w="2158"/>
        <w:gridCol w:w="2716"/>
      </w:tblGrid>
      <w:tr>
        <w:trPr>
          <w:tblHeader w:val="true"/>
        </w:trPr>
        <w:tc>
          <w:tcPr>
            <w:tcW w:w="963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BIBLIOGRAFIA BÁSICA</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LIVROS</w:t>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ISBN</w:t>
            </w:r>
          </w:p>
        </w:tc>
        <w:tc>
          <w:tcPr>
            <w:tcW w:w="21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215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 EDITORA/ANO</w:t>
            </w:r>
          </w:p>
        </w:tc>
        <w:tc>
          <w:tcPr>
            <w:tcW w:w="27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5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7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5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7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5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716"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3"/>
        <w:numPr>
          <w:ilvl w:val="2"/>
          <w:numId w:val="2"/>
        </w:numPr>
        <w:rPr/>
      </w:pPr>
      <w:bookmarkStart w:id="123" w:name="__RefHeading___Toc3003_724336694"/>
      <w:bookmarkEnd w:id="123"/>
      <w:r>
        <w:rPr/>
        <w:t>Acervo da bibliografia complementar do curso</w:t>
      </w:r>
    </w:p>
    <w:p>
      <w:pPr>
        <w:pStyle w:val="BodyText"/>
        <w:spacing w:before="0" w:after="0"/>
        <w:rPr/>
      </w:pPr>
      <w:r>
        <w:rPr/>
      </w:r>
    </w:p>
    <w:tbl>
      <w:tblPr>
        <w:tblW w:w="9630" w:type="dxa"/>
        <w:jc w:val="left"/>
        <w:tblInd w:w="99" w:type="dxa"/>
        <w:tblLayout w:type="fixed"/>
        <w:tblCellMar>
          <w:top w:w="100" w:type="dxa"/>
          <w:left w:w="100" w:type="dxa"/>
          <w:bottom w:w="100" w:type="dxa"/>
          <w:right w:w="100" w:type="dxa"/>
        </w:tblCellMar>
      </w:tblPr>
      <w:tblGrid>
        <w:gridCol w:w="2108"/>
        <w:gridCol w:w="1197"/>
        <w:gridCol w:w="2108"/>
        <w:gridCol w:w="2160"/>
        <w:gridCol w:w="2057"/>
      </w:tblGrid>
      <w:tr>
        <w:trPr>
          <w:tblHeader w:val="true"/>
        </w:trPr>
        <w:tc>
          <w:tcPr>
            <w:tcW w:w="963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BIBLIOGRAFIA BÁSICA</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LIVROS</w:t>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ISBN</w:t>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 EDITORA/ANO</w:t>
            </w:r>
          </w:p>
        </w:tc>
        <w:tc>
          <w:tcPr>
            <w:tcW w:w="205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7"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2"/>
        </w:numPr>
        <w:rPr/>
      </w:pPr>
      <w:bookmarkStart w:id="124" w:name="__RefHeading___Toc3005_724336694"/>
      <w:bookmarkEnd w:id="124"/>
      <w:r>
        <w:rPr/>
        <w:t xml:space="preserve">Acervo multimídia </w:t>
      </w:r>
    </w:p>
    <w:p>
      <w:pPr>
        <w:pStyle w:val="BodyTex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2965"/>
        <w:gridCol w:w="2318"/>
        <w:gridCol w:w="1796"/>
        <w:gridCol w:w="2551"/>
      </w:tblGrid>
      <w:tr>
        <w:trPr>
          <w:tblHeader w:val="true"/>
        </w:trPr>
        <w:tc>
          <w:tcPr>
            <w:tcW w:w="9630"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ACERVO MULTIMÍDIA</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CD-ROOM</w:t>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w:t>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MONOGRAFIAS</w:t>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w:t>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ACERVO PERIÓDICOS E REVISTAS</w:t>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REVISTAS</w:t>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w:t>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Heading1"/>
        <w:numPr>
          <w:ilvl w:val="0"/>
          <w:numId w:val="2"/>
        </w:numPr>
        <w:rPr/>
      </w:pPr>
      <w:bookmarkStart w:id="125" w:name="__RefHeading___Toc3007_724336694"/>
      <w:bookmarkEnd w:id="125"/>
      <w:r>
        <w:rPr/>
        <w:t>REFERÊNCIAS</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26" w:name="docs-internal-guid-e289bde1-7fff-aaaa-77"/>
      <w:bookmarkEnd w:id="126"/>
      <w:r>
        <w:rPr>
          <w:rFonts w:ascii="Times New Roman;serif" w:hAnsi="Times New Roman;serif"/>
          <w:b w:val="false"/>
          <w:i w:val="false"/>
          <w:caps w:val="false"/>
          <w:smallCaps w:val="false"/>
          <w:strike w:val="false"/>
          <w:dstrike w:val="false"/>
          <w:color w:val="000000"/>
          <w:sz w:val="22"/>
          <w:u w:val="none"/>
          <w:effect w:val="none"/>
          <w:shd w:fill="auto" w:val="clear"/>
        </w:rPr>
        <w:t>Indicação das referências citadas ao longo do PPC, inclusive a legislação pertinente, de acordo com normas da ABNT.</w:t>
      </w:r>
    </w:p>
    <w:p>
      <w:pPr>
        <w:pStyle w:val="BodyText"/>
        <w:rPr/>
      </w:pPr>
      <w:r>
        <w:rPr/>
      </w:r>
    </w:p>
    <w:p>
      <w:pPr>
        <w:pStyle w:val="Heading1"/>
        <w:numPr>
          <w:ilvl w:val="0"/>
          <w:numId w:val="0"/>
        </w:numPr>
        <w:ind w:hanging="0" w:left="720"/>
        <w:rPr/>
      </w:pPr>
      <w:bookmarkStart w:id="127" w:name="__RefHeading___Toc3009_724336694"/>
      <w:bookmarkEnd w:id="127"/>
      <w:r>
        <w:rPr/>
        <w:t>APÊNDICE</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28" w:name="docs-internal-guid-c178bbc7-7fff-25d2-4c"/>
      <w:bookmarkEnd w:id="128"/>
      <w:r>
        <w:rPr>
          <w:rFonts w:ascii="Times New Roman;serif" w:hAnsi="Times New Roman;serif"/>
          <w:b w:val="false"/>
          <w:i w:val="false"/>
          <w:caps w:val="false"/>
          <w:smallCaps w:val="false"/>
          <w:strike w:val="false"/>
          <w:dstrike w:val="false"/>
          <w:color w:val="000000"/>
          <w:sz w:val="22"/>
          <w:u w:val="none"/>
          <w:effect w:val="none"/>
          <w:shd w:fill="auto" w:val="clear"/>
        </w:rPr>
        <w:t>Trata-se de documentos da própria autoria da equipe de elaboração do PPC que podem completar as informações do texto sem prejuízo da unidade e coerência do corpo do texto. Assim, podem ser incluídos itens que sejam considerados importantes para o PPC, como por exemplo, o Programa dos 26 componentes curriculares, o currículo resumido dos docentes, matrizes de equivalência, projetos de laboratórios específicos, além de outros itens que sejam considerados importantes. Apresentam-se nos trabalhos da seguinte forma: </w:t>
      </w:r>
    </w:p>
    <w:p>
      <w:pPr>
        <w:pStyle w:val="BodyText"/>
        <w:rPr/>
      </w:pPr>
      <w:r>
        <w:rPr/>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Programa dos Componentes Curriculares</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É obrigatória a inclusão dos Programas de todos os componentes curriculares com bibliografia básica (três títulos, no mínimo) e complementar (cinco títulos, no mínimo). O plano pedagógico do curso também deve apresentar uma adequada coerência dos conteúdos curriculares com as Diretrizes Curriculares Nacionais para a Educação Profissional Técnica de Nível Médio (Resolução N. 06/2012). O Programa de cada componente será elaborado em formulário sob a forma de Plano de Ensino, preenchidos em formulário instituído pela Pró-Reitoria de Ensino – PRODEN, conforme segue:</w:t>
      </w:r>
    </w:p>
    <w:p>
      <w:pPr>
        <w:pStyle w:val="BodyText"/>
        <w:rPr/>
      </w:pPr>
      <w:r>
        <w:rPr/>
      </w:r>
    </w:p>
    <w:p>
      <w:pPr>
        <w:pStyle w:val="Heading1"/>
        <w:numPr>
          <w:ilvl w:val="0"/>
          <w:numId w:val="0"/>
        </w:numPr>
        <w:ind w:hanging="0" w:left="720"/>
        <w:rPr/>
      </w:pPr>
      <w:bookmarkStart w:id="129" w:name="__RefHeading___Toc3011_724336694"/>
      <w:bookmarkStart w:id="130" w:name="docs-internal-guid-cb6f7ca0-7fff-8df8-8d"/>
      <w:bookmarkEnd w:id="129"/>
      <w:bookmarkEnd w:id="130"/>
      <w:r>
        <w:rPr/>
        <w:t>ANEXOS</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Trata-se de textos ou documentos não elaborados pela equipe de elaboração do PPC, mas que servem de fundamentação, comprovação ou ilustração para o trabalho. Aqui pode ser incluído, por exemplo, o ato autorizativo do curso quando da sua emissão pelo órgão competente, mapas, Leis, estatutos etc. Os apêndices devem aparecer após as referências, e os anexos, após os apêndices e ambos devem constar no sumário. Apresentam-se nos trabalhos da seguinte forma: </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 - Currículo do Corpo Docente</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II – Plano de carreira dos docentes e dos técnico-administrativos</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III- Documentos Comprobatórios da Aprovação do PPC </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O material complementar apresentado, tanto nos apêndices quanto nos anexos só deve ser incluído quando for imprescindível para a compreensão do texto, que esses dois itens devem constar no sumário e suas páginas devem ser numeradas.</w:t>
      </w:r>
    </w:p>
    <w:p>
      <w:pPr>
        <w:pStyle w:val="BodyText"/>
        <w:rPr/>
      </w:pPr>
      <w:r>
        <w:rPr/>
      </w:r>
    </w:p>
    <w:p>
      <w:pPr>
        <w:pStyle w:val="Heading1"/>
        <w:numPr>
          <w:ilvl w:val="0"/>
          <w:numId w:val="0"/>
        </w:numPr>
        <w:ind w:hanging="0" w:left="720"/>
        <w:rPr/>
      </w:pPr>
      <w:bookmarkStart w:id="131" w:name="__RefHeading___Toc3013_724336694"/>
      <w:bookmarkEnd w:id="131"/>
      <w:r>
        <w:rPr/>
        <w:t>SITES DE REFERÊNCIA</w:t>
      </w:r>
    </w:p>
    <w:p>
      <w:pPr>
        <w:pStyle w:val="BodyText"/>
        <w:bidi w:val="0"/>
        <w:spacing w:lineRule="auto" w:line="331" w:before="0" w:after="0"/>
        <w:ind w:hanging="0" w:left="0" w:right="121"/>
        <w:jc w:val="both"/>
        <w:rPr/>
      </w:pPr>
      <w:hyperlink r:id="rId7">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https://portal.mec.gov.br/index.php?option=com_content&amp;view=article&amp;id=286&amp;Itemid=798</w:t>
        </w:r>
      </w:hyperlink>
    </w:p>
    <w:p>
      <w:pPr>
        <w:pStyle w:val="BodyText"/>
        <w:bidi w:val="0"/>
        <w:spacing w:lineRule="auto" w:line="331" w:before="0" w:after="0"/>
        <w:ind w:hanging="0" w:left="0" w:right="121"/>
        <w:jc w:val="both"/>
        <w:rPr/>
      </w:pPr>
      <w:hyperlink r:id="rId8">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http://www.mec.gov.br/cne</w:t>
        </w:r>
      </w:hyperlink>
    </w:p>
    <w:p>
      <w:pPr>
        <w:pStyle w:val="BodyText"/>
        <w:bidi w:val="0"/>
        <w:spacing w:lineRule="auto" w:line="331" w:before="0" w:after="0"/>
        <w:ind w:hanging="0" w:left="0" w:right="121"/>
        <w:jc w:val="both"/>
        <w:rPr/>
      </w:pPr>
      <w:hyperlink r:id="rId9">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http://www.inep.gov.br/</w:t>
        </w:r>
      </w:hyperlink>
    </w:p>
    <w:p>
      <w:pPr>
        <w:pStyle w:val="BodyText"/>
        <w:bidi w:val="0"/>
        <w:spacing w:lineRule="auto" w:line="331" w:before="0" w:after="0"/>
        <w:ind w:hanging="0" w:left="0" w:right="121"/>
        <w:jc w:val="both"/>
        <w:rPr/>
      </w:pPr>
      <w:hyperlink r:id="rId10">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http://sitesistec.mec.gov.br/</w:t>
        </w:r>
      </w:hyperlink>
    </w:p>
    <w:p>
      <w:pPr>
        <w:pStyle w:val="BodyText"/>
        <w:bidi w:val="0"/>
        <w:spacing w:lineRule="auto" w:line="331" w:before="0" w:after="0"/>
        <w:ind w:hanging="0" w:left="0" w:right="121"/>
        <w:jc w:val="both"/>
        <w:rPr/>
      </w:pPr>
      <w:hyperlink r:id="rId11">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http://simec.mec.gov.br/cte/relatoriopublico/principal.php</w:t>
        </w:r>
      </w:hyperlink>
    </w:p>
    <w:p>
      <w:pPr>
        <w:pStyle w:val="BodyText"/>
        <w:bidi w:val="0"/>
        <w:spacing w:lineRule="auto" w:line="331" w:before="0" w:after="0"/>
        <w:ind w:hanging="0" w:left="0" w:right="121"/>
        <w:jc w:val="both"/>
        <w:rPr/>
      </w:pPr>
      <w:hyperlink r:id="rId12">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http://www2.condepefidem.pe.gov.br/web/condepeFidem</w:t>
        </w:r>
      </w:hyperlink>
    </w:p>
    <w:p>
      <w:pPr>
        <w:pStyle w:val="BodyText"/>
        <w:bidi w:val="0"/>
        <w:spacing w:lineRule="auto" w:line="331" w:before="0" w:after="0"/>
        <w:ind w:hanging="0" w:left="0" w:right="121"/>
        <w:jc w:val="both"/>
        <w:rPr/>
      </w:pPr>
      <w:hyperlink r:id="rId13">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http://www.ibge.gov.br/</w:t>
        </w:r>
      </w:hyperlink>
    </w:p>
    <w:p>
      <w:pPr>
        <w:pStyle w:val="BodyText"/>
        <w:bidi w:val="0"/>
        <w:spacing w:lineRule="auto" w:line="331" w:before="0" w:after="0"/>
        <w:ind w:hanging="0" w:left="0" w:right="121"/>
        <w:jc w:val="both"/>
        <w:rPr/>
      </w:pPr>
      <w:hyperlink r:id="rId14">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http://sitesistec.mec.gov.br/</w:t>
        </w:r>
      </w:hyperlink>
    </w:p>
    <w:p>
      <w:pPr>
        <w:pStyle w:val="BodyText"/>
        <w:spacing w:before="0" w:after="140"/>
        <w:rPr/>
      </w:pPr>
      <w:r>
        <w:rPr/>
      </w:r>
    </w:p>
    <w:sectPr>
      <w:type w:val="continuous"/>
      <w:pgSz w:w="11906" w:h="16838"/>
      <w:pgMar w:left="1134" w:right="1134" w:gutter="0" w:header="0" w:top="1134" w:footer="0" w:bottom="1134"/>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Times New Roman">
    <w:charset w:val="01"/>
    <w:family w:val="roman"/>
    <w:pitch w:val="variable"/>
  </w:font>
  <w:font w:name="Times New Roman">
    <w:altName w:val="serif"/>
    <w:charset w:val="01"/>
    <w:family w:val="roman"/>
    <w:pitch w:val="variable"/>
  </w:font>
  <w:font w:name="Arial">
    <w:altName w:val="sans-serif"/>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720"/>
        </w:tabs>
        <w:ind w:left="720" w:hanging="360"/>
      </w:pPr>
      <w:rPr/>
    </w:lvl>
    <w:lvl w:ilvl="1">
      <w:start w:val="1"/>
      <w:numFmt w:val="decimal"/>
      <w:lvlText w:val="%1.%2"/>
      <w:lvlJc w:val="left"/>
      <w:pPr>
        <w:tabs>
          <w:tab w:val="num" w:pos="1080"/>
        </w:tabs>
        <w:ind w:left="1080" w:hanging="360"/>
      </w:pPr>
      <w:rPr/>
    </w:lvl>
    <w:lvl w:ilvl="2">
      <w:start w:val="1"/>
      <w:numFmt w:val="decimal"/>
      <w:lvlText w:val="%1.%2.%3"/>
      <w:lvlJc w:val="left"/>
      <w:pPr>
        <w:tabs>
          <w:tab w:val="num" w:pos="1440"/>
        </w:tabs>
        <w:ind w:left="1440" w:hanging="360"/>
      </w:pPr>
      <w:rPr/>
    </w:lvl>
    <w:lvl w:ilvl="3">
      <w:start w:val="1"/>
      <w:numFmt w:val="decimal"/>
      <w:lvlText w:val="%1.%2.%3.%4"/>
      <w:lvlJc w:val="left"/>
      <w:pPr>
        <w:tabs>
          <w:tab w:val="num" w:pos="1800"/>
        </w:tabs>
        <w:ind w:left="1800" w:hanging="360"/>
      </w:pPr>
      <w:rPr/>
    </w:lvl>
    <w:lvl w:ilvl="4">
      <w:start w:val="1"/>
      <w:numFmt w:val="decimal"/>
      <w:lvlText w:val="%1.%2.%3.%4.%5"/>
      <w:lvlJc w:val="left"/>
      <w:pPr>
        <w:tabs>
          <w:tab w:val="num" w:pos="2160"/>
        </w:tabs>
        <w:ind w:left="2160" w:hanging="360"/>
      </w:pPr>
      <w:rPr/>
    </w:lvl>
    <w:lvl w:ilvl="5">
      <w:start w:val="1"/>
      <w:numFmt w:val="decimal"/>
      <w:lvlText w:val="%1.%2.%3.%4.%5.%6"/>
      <w:lvlJc w:val="left"/>
      <w:pPr>
        <w:tabs>
          <w:tab w:val="num" w:pos="2520"/>
        </w:tabs>
        <w:ind w:left="2520" w:hanging="360"/>
      </w:pPr>
      <w:rPr/>
    </w:lvl>
    <w:lvl w:ilvl="6">
      <w:start w:val="1"/>
      <w:numFmt w:val="decimal"/>
      <w:lvlText w:val="%1.%2.%3.%4.%5.%6.%7"/>
      <w:lvlJc w:val="left"/>
      <w:pPr>
        <w:tabs>
          <w:tab w:val="num" w:pos="2880"/>
        </w:tabs>
        <w:ind w:left="2880" w:hanging="360"/>
      </w:pPr>
      <w:rPr/>
    </w:lvl>
    <w:lvl w:ilvl="7">
      <w:start w:val="1"/>
      <w:numFmt w:val="decimal"/>
      <w:lvlText w:val="%1.%2.%3.%4.%5.%6.%7.%8"/>
      <w:lvlJc w:val="left"/>
      <w:pPr>
        <w:tabs>
          <w:tab w:val="num" w:pos="3240"/>
        </w:tabs>
        <w:ind w:left="3240" w:hanging="360"/>
      </w:pPr>
      <w:rPr/>
    </w:lvl>
    <w:lvl w:ilvl="8">
      <w:start w:val="1"/>
      <w:numFmt w:val="decimal"/>
      <w:lvlText w:val="%1.%2.%3.%4.%5.%6.%7.%8.%9"/>
      <w:lvlJc w:val="left"/>
      <w:pPr>
        <w:tabs>
          <w:tab w:val="num" w:pos="3600"/>
        </w:tabs>
        <w:ind w:left="3600" w:hanging="360"/>
      </w:pPr>
      <w:rPr/>
    </w:lvl>
  </w:abstractNum>
  <w:num w:numId="1">
    <w:abstractNumId w:val="1"/>
  </w:num>
  <w:num w:numId="2">
    <w:abstractNumId w:val="2"/>
  </w:num>
</w:numbering>
</file>

<file path=word/settings.xml><?xml version="1.0" encoding="utf-8"?>
<w:settings xmlns:w="http://schemas.openxmlformats.org/wordprocessingml/2006/main">
  <w:zoom w:percent="100"/>
  <w:defaultTabStop w:val="643"/>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FreeSans"/>
      <w:caps/>
      <w:color w:val="auto"/>
      <w:kern w:val="2"/>
      <w:sz w:val="24"/>
      <w:szCs w:val="24"/>
      <w:lang w:val="pt-BR"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paragraph" w:styleId="Heading2">
    <w:name w:val="heading 2"/>
    <w:basedOn w:val="Heading"/>
    <w:next w:val="BodyText"/>
    <w:qFormat/>
    <w:pPr>
      <w:numPr>
        <w:ilvl w:val="1"/>
        <w:numId w:val="2"/>
      </w:numPr>
      <w:spacing w:before="200" w:after="120"/>
      <w:outlineLvl w:val="1"/>
    </w:pPr>
    <w:rPr>
      <w:b/>
      <w:bCs w:val="false"/>
      <w:caps w:val="false"/>
      <w:smallCaps w:val="false"/>
      <w:sz w:val="32"/>
      <w:szCs w:val="32"/>
    </w:rPr>
  </w:style>
  <w:style w:type="paragraph" w:styleId="Heading3">
    <w:name w:val="heading 3"/>
    <w:basedOn w:val="Heading"/>
    <w:next w:val="BodyText"/>
    <w:qFormat/>
    <w:pPr>
      <w:numPr>
        <w:ilvl w:val="2"/>
        <w:numId w:val="2"/>
      </w:numPr>
      <w:spacing w:before="140" w:after="120"/>
      <w:outlineLvl w:val="2"/>
    </w:pPr>
    <w:rPr>
      <w:b w:val="false"/>
      <w:bCs w:val="false"/>
      <w:caps w:val="false"/>
      <w:smallCaps w:val="false"/>
      <w:sz w:val="28"/>
      <w:szCs w:val="28"/>
    </w:rPr>
  </w:style>
  <w:style w:type="paragraph" w:styleId="Heading4">
    <w:name w:val="heading 4"/>
    <w:basedOn w:val="Heading"/>
    <w:next w:val="BodyText"/>
    <w:qFormat/>
    <w:pPr>
      <w:numPr>
        <w:ilvl w:val="3"/>
        <w:numId w:val="2"/>
      </w:numPr>
      <w:spacing w:before="120" w:after="120"/>
      <w:outlineLvl w:val="3"/>
    </w:pPr>
    <w:rPr>
      <w:b/>
      <w:bCs/>
      <w:i/>
      <w:iCs/>
      <w:sz w:val="26"/>
      <w:szCs w:val="26"/>
    </w:rPr>
  </w:style>
  <w:style w:type="paragraph" w:styleId="Heading5">
    <w:name w:val="heading 5"/>
    <w:basedOn w:val="Heading"/>
    <w:next w:val="BodyText"/>
    <w:qFormat/>
    <w:pPr>
      <w:numPr>
        <w:ilvl w:val="4"/>
        <w:numId w:val="2"/>
      </w:numPr>
      <w:spacing w:before="120" w:after="60"/>
      <w:outlineLvl w:val="4"/>
    </w:pPr>
    <w:rPr>
      <w:b/>
      <w:bCs/>
      <w:sz w:val="24"/>
      <w:szCs w:val="24"/>
    </w:rPr>
  </w:style>
  <w:style w:type="paragraph" w:styleId="Heading6">
    <w:name w:val="heading 6"/>
    <w:basedOn w:val="Heading"/>
    <w:next w:val="BodyText"/>
    <w:qFormat/>
    <w:pPr>
      <w:numPr>
        <w:ilvl w:val="5"/>
        <w:numId w:val="2"/>
      </w:numPr>
      <w:spacing w:before="60" w:after="60"/>
      <w:outlineLvl w:val="5"/>
    </w:pPr>
    <w:rPr>
      <w:b/>
      <w:bCs/>
      <w:i/>
      <w:iCs/>
      <w:sz w:val="24"/>
      <w:szCs w:val="24"/>
    </w:rPr>
  </w:style>
  <w:style w:type="paragraph" w:styleId="Heading7">
    <w:name w:val="heading 7"/>
    <w:basedOn w:val="Heading"/>
    <w:next w:val="BodyText"/>
    <w:qFormat/>
    <w:pPr>
      <w:numPr>
        <w:ilvl w:val="6"/>
        <w:numId w:val="2"/>
      </w:numPr>
      <w:spacing w:before="60" w:after="60"/>
      <w:outlineLvl w:val="6"/>
    </w:pPr>
    <w:rPr>
      <w:b/>
      <w:bCs/>
      <w:sz w:val="20"/>
      <w:szCs w:val="20"/>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caps w:val="false"/>
      <w:smallCaps w:val="fals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Index"/>
    <w:pPr>
      <w:tabs>
        <w:tab w:val="clear" w:pos="643"/>
        <w:tab w:val="right" w:pos="9638" w:leader="dot"/>
      </w:tabs>
      <w:ind w:hanging="0" w:left="0"/>
    </w:pPr>
    <w:rPr/>
  </w:style>
  <w:style w:type="paragraph" w:styleId="TOC2">
    <w:name w:val="toc 2"/>
    <w:basedOn w:val="Index"/>
    <w:pPr>
      <w:tabs>
        <w:tab w:val="clear" w:pos="643"/>
        <w:tab w:val="right" w:pos="9638" w:leader="dot"/>
      </w:tabs>
      <w:ind w:hanging="0" w:left="283"/>
    </w:pPr>
    <w:rPr/>
  </w:style>
  <w:style w:type="paragraph" w:styleId="TOC3">
    <w:name w:val="toc 3"/>
    <w:basedOn w:val="Index"/>
    <w:pPr>
      <w:tabs>
        <w:tab w:val="clear" w:pos="643"/>
        <w:tab w:val="right" w:pos="9638" w:leader="dot"/>
      </w:tabs>
      <w:ind w:hanging="0" w:left="567"/>
    </w:pPr>
    <w:rPr/>
  </w:style>
  <w:style w:type="paragraph" w:styleId="TOC4">
    <w:name w:val="toc 4"/>
    <w:basedOn w:val="Index"/>
    <w:pPr>
      <w:tabs>
        <w:tab w:val="clear" w:pos="643"/>
        <w:tab w:val="right" w:pos="9638" w:leader="dot"/>
      </w:tabs>
      <w:ind w:hanging="0" w:left="850"/>
    </w:pPr>
    <w:rPr/>
  </w:style>
  <w:style w:type="paragraph" w:styleId="TOC5">
    <w:name w:val="toc 5"/>
    <w:basedOn w:val="Index"/>
    <w:pPr>
      <w:tabs>
        <w:tab w:val="clear" w:pos="643"/>
        <w:tab w:val="right" w:pos="9638" w:leader="dot"/>
      </w:tabs>
      <w:ind w:hanging="0" w:left="1134"/>
    </w:pPr>
    <w:rPr/>
  </w:style>
  <w:style w:type="paragraph" w:styleId="TOC6">
    <w:name w:val="toc 6"/>
    <w:basedOn w:val="Index"/>
    <w:pPr>
      <w:tabs>
        <w:tab w:val="clear" w:pos="643"/>
        <w:tab w:val="right" w:pos="9638" w:leader="dot"/>
      </w:tabs>
      <w:ind w:hanging="0" w:left="1417"/>
    </w:pPr>
    <w:rPr/>
  </w:style>
  <w:style w:type="paragraph" w:styleId="TOC7">
    <w:name w:val="toc 7"/>
    <w:basedOn w:val="Index"/>
    <w:pPr>
      <w:tabs>
        <w:tab w:val="clear" w:pos="643"/>
        <w:tab w:val="right" w:pos="9638" w:leader="dot"/>
      </w:tabs>
      <w:ind w:hanging="0" w:left="1701"/>
    </w:pPr>
    <w:rPr/>
  </w:style>
  <w:style w:type="paragraph" w:styleId="Figure">
    <w:name w:val="Figure"/>
    <w:basedOn w:val="Caption"/>
    <w:qFormat/>
    <w:pPr/>
    <w:rPr/>
  </w:style>
  <w:style w:type="paragraph" w:styleId="FigureIndexHeading">
    <w:name w:val="Figure Index Heading"/>
    <w:basedOn w:val="IndexHeading"/>
    <w:qFormat/>
    <w:pPr>
      <w:suppressLineNumbers/>
      <w:ind w:hanging="0" w:left="0"/>
    </w:pPr>
    <w:rPr>
      <w:b/>
      <w:bCs/>
      <w:sz w:val="32"/>
      <w:szCs w:val="32"/>
    </w:rPr>
  </w:style>
  <w:style w:type="paragraph" w:styleId="UserIndexHeading">
    <w:name w:val="User Index Heading"/>
    <w:basedOn w:val="IndexHeading"/>
    <w:qFormat/>
    <w:pPr>
      <w:suppressLineNumbers/>
      <w:ind w:hanging="0" w:left="0"/>
      <w:jc w:val="center"/>
    </w:pPr>
    <w:rPr>
      <w:b/>
      <w:bCs/>
      <w:sz w:val="32"/>
      <w:szCs w:val="32"/>
    </w:rPr>
  </w:style>
  <w:style w:type="paragraph" w:styleId="TableContents">
    <w:name w:val="Table Contents"/>
    <w:basedOn w:val="Normal"/>
    <w:qFormat/>
    <w:pPr>
      <w:widowControl w:val="false"/>
      <w:suppressLineNumbers/>
    </w:pPr>
    <w:rPr>
      <w:caps w:val="false"/>
      <w:smallCaps w:val="false"/>
    </w:rPr>
  </w:style>
  <w:style w:type="paragraph" w:styleId="UserIndex1">
    <w:name w:val="User Index 1"/>
    <w:basedOn w:val="Index"/>
    <w:qFormat/>
    <w:pPr>
      <w:tabs>
        <w:tab w:val="clear" w:pos="643"/>
        <w:tab w:val="right" w:pos="9638" w:leader="dot"/>
      </w:tabs>
      <w:ind w:hanging="0" w:left="0"/>
    </w:pPr>
    <w:rPr/>
  </w:style>
  <w:style w:type="paragraph" w:styleId="Table">
    <w:name w:val="Table"/>
    <w:basedOn w:val="Caption"/>
    <w:qFormat/>
    <w:pPr/>
    <w:rPr/>
  </w:style>
  <w:style w:type="paragraph" w:styleId="Quadro">
    <w:name w:val="Quadro"/>
    <w:basedOn w:val="Caption"/>
    <w:qFormat/>
    <w:pPr/>
    <w:rPr/>
  </w:style>
  <w:style w:type="paragraph" w:styleId="TableIndexHeadinguser">
    <w:name w:val="Table Index Heading (user)"/>
    <w:basedOn w:val="IndexHeading"/>
    <w:qFormat/>
    <w:pPr>
      <w:suppressLineNumbers/>
      <w:ind w:hanging="0" w:left="0"/>
    </w:pPr>
    <w:rPr>
      <w:b/>
      <w:bCs/>
      <w:sz w:val="32"/>
      <w:szCs w:val="32"/>
    </w:rPr>
  </w:style>
  <w:style w:type="paragraph" w:styleId="Illustration">
    <w:name w:val="Illustration"/>
    <w:basedOn w:val="Caption"/>
    <w:qFormat/>
    <w:pPr/>
    <w:rPr/>
  </w:style>
  <w:style w:type="paragraph" w:styleId="TableofFigures">
    <w:name w:val="table of figures"/>
    <w:basedOn w:val="Index"/>
    <w:pPr>
      <w:tabs>
        <w:tab w:val="clear" w:pos="643"/>
        <w:tab w:val="right" w:pos="9638" w:leader="dot"/>
      </w:tabs>
      <w:ind w:hanging="0" w:left="0"/>
    </w:pPr>
    <w:rPr/>
  </w:style>
  <w:style w:type="paragraph" w:styleId="HeaderandFooter">
    <w:name w:val="Header and Footer"/>
    <w:basedOn w:val="Normal"/>
    <w:qFormat/>
    <w:pPr>
      <w:suppressLineNumbers/>
      <w:tabs>
        <w:tab w:val="clear" w:pos="643"/>
        <w:tab w:val="center" w:pos="4819" w:leader="none"/>
        <w:tab w:val="right" w:pos="9638" w:leader="none"/>
      </w:tabs>
    </w:pPr>
    <w:rPr/>
  </w:style>
  <w:style w:type="paragraph" w:styleId="Footer">
    <w:name w:val="footer"/>
    <w:basedOn w:val="HeaderandFooter"/>
    <w:pPr>
      <w:suppressLineNumbers/>
    </w:pPr>
    <w:rPr/>
  </w:style>
  <w:style w:type="paragraph" w:styleId="FooterLeft">
    <w:name w:val="Footer Left"/>
    <w:basedOn w:val="Footer"/>
    <w:qFormat/>
    <w:pPr>
      <w:suppressLineNumbers/>
    </w:pPr>
    <w:rPr/>
  </w:style>
  <w:style w:type="paragraph" w:styleId="FooterRight">
    <w:name w:val="Footer Right"/>
    <w:basedOn w:val="Footer"/>
    <w:qFormat/>
    <w:pPr>
      <w:suppressLineNumbers/>
      <w:jc w:val="right"/>
    </w:pPr>
    <w:rPr/>
  </w:style>
  <w:style w:type="paragraph" w:styleId="Comment">
    <w:name w:val="Comment"/>
    <w:basedOn w:val="Normal"/>
    <w:qFormat/>
    <w:pPr>
      <w:spacing w:lineRule="auto" w:line="240" w:before="56" w:after="0"/>
      <w:ind w:hanging="0" w:left="57" w:right="57"/>
    </w:pPr>
    <w:rPr>
      <w:color w:val="auto"/>
      <w:sz w:val="20"/>
      <w:szCs w:val="20"/>
    </w:rPr>
  </w:style>
  <w:style w:type="paragraph" w:styleId="Tabela">
    <w:name w:val="Tabela"/>
    <w:basedOn w:val="Caption"/>
    <w:qFormat/>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paragraph" w:styleId="TableofAuthorities">
    <w:name w:val="table of authorities"/>
    <w:basedOn w:val="IndexHeading"/>
    <w:pPr>
      <w:suppressLineNumbers/>
      <w:ind w:hanging="0" w:left="0"/>
    </w:pPr>
    <w:rPr>
      <w:b/>
      <w:bCs/>
      <w:sz w:val="32"/>
      <w:szCs w:val="32"/>
    </w:rPr>
  </w:style>
  <w:style w:type="paragraph" w:styleId="Closing">
    <w:name w:val="Closing"/>
    <w:basedOn w:val="Heading"/>
    <w:next w:val="BodyText"/>
    <w:pPr>
      <w:jc w:val="center"/>
    </w:pPr>
    <w:rPr>
      <w:b/>
      <w:bCs/>
      <w:sz w:val="32"/>
      <w:szCs w:val="3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setec@mec.gov.br" TargetMode="External"/><Relationship Id="rId4" Type="http://schemas.openxmlformats.org/officeDocument/2006/relationships/hyperlink" Target="http://portal.mec.gov.br/cne/arquivos/pdf/2007/pces008_07.pdf" TargetMode="External"/><Relationship Id="rId5" Type="http://schemas.openxmlformats.org/officeDocument/2006/relationships/hyperlink" Target="http://legislacao.planalto.gov.br/legisla/legislacao.nsf/Viw_Identificacao/DEC%208.268-2014?OpenDocument" TargetMode="External"/><Relationship Id="rId6" Type="http://schemas.openxmlformats.org/officeDocument/2006/relationships/hyperlink" Target="https://repositorio.ifpe.edu.br/" TargetMode="External"/><Relationship Id="rId7" Type="http://schemas.openxmlformats.org/officeDocument/2006/relationships/hyperlink" Target="https://portal.mec.gov.br/index.php?option=com_content&amp;view=article&amp;id=286&amp;Itemid=798" TargetMode="External"/><Relationship Id="rId8" Type="http://schemas.openxmlformats.org/officeDocument/2006/relationships/hyperlink" Target="http://www.mec.gov.br/cne" TargetMode="External"/><Relationship Id="rId9" Type="http://schemas.openxmlformats.org/officeDocument/2006/relationships/hyperlink" Target="http://www.inep.gov.br/" TargetMode="External"/><Relationship Id="rId10" Type="http://schemas.openxmlformats.org/officeDocument/2006/relationships/hyperlink" Target="http://sitesistec.mec.gov.br/" TargetMode="External"/><Relationship Id="rId11" Type="http://schemas.openxmlformats.org/officeDocument/2006/relationships/hyperlink" Target="http://simec.mec.gov.br/cte/relatoriopublico/principal.php" TargetMode="External"/><Relationship Id="rId12" Type="http://schemas.openxmlformats.org/officeDocument/2006/relationships/hyperlink" Target="http://www2.condepefidem.pe.gov.br/web/condepeFidem" TargetMode="External"/><Relationship Id="rId13" Type="http://schemas.openxmlformats.org/officeDocument/2006/relationships/hyperlink" Target="http://www.ibge.gov.br/" TargetMode="External"/><Relationship Id="rId14" Type="http://schemas.openxmlformats.org/officeDocument/2006/relationships/hyperlink" Target="http://sitesistec.mec.gov.br/"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478</TotalTime>
  <Application>LibreOffice/25.8.3.2$Linux_X86_64 LibreOffice_project/580$Build-2</Application>
  <AppVersion>15.0000</AppVersion>
  <Pages>43</Pages>
  <Words>12694</Words>
  <Characters>74900</Characters>
  <CharactersWithSpaces>86965</CharactersWithSpaces>
  <Paragraphs>731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2025-11-14T21:54:13Z</dcterms:created>
  <dc:creator/>
  <dc:description/>
  <dc:language>pt-BR</dc:language>
  <cp:lastModifiedBy/>
  <dcterms:modified xsi:type="dcterms:W3CDTF">2025-11-17T01:28:27Z</dcterms:modified>
  <cp:revision>31</cp:revision>
  <dc:subject/>
  <dc:title/>
</cp:coreProperties>
</file>

<file path=docProps/custom.xml><?xml version="1.0" encoding="utf-8"?>
<Properties xmlns="http://schemas.openxmlformats.org/officeDocument/2006/custom-properties" xmlns:vt="http://schemas.openxmlformats.org/officeDocument/2006/docPropsVTypes"/>
</file>