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left="0"/>
        <w:jc w:val="center"/>
        <w:rPr>
          <w:rFonts w:ascii="Times New Roman" w:hAnsi="Times New Roman"/>
        </w:rPr>
      </w:pPr>
      <w:r>
        <w:rPr/>
        <w:drawing>
          <wp:inline distT="0" distB="0" distL="0" distR="0">
            <wp:extent cx="1905000" cy="952500"/>
            <wp:effectExtent l="0" t="0" r="0" b="0"/>
            <wp:docPr id="1" name="Drawing 0"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PNG"/>
                    <pic:cNvPicPr>
                      <a:picLocks noChangeAspect="1" noChangeArrowheads="1"/>
                    </pic:cNvPicPr>
                  </pic:nvPicPr>
                  <pic:blipFill>
                    <a:blip r:embed="rId2"/>
                    <a:stretch>
                      <a:fillRect/>
                    </a:stretch>
                  </pic:blipFill>
                  <pic:spPr bwMode="auto">
                    <a:xfrm>
                      <a:off x="0" y="0"/>
                      <a:ext cx="1905000" cy="952500"/>
                    </a:xfrm>
                    <a:prstGeom prst="rect">
                      <a:avLst/>
                    </a:prstGeom>
                    <a:noFill/>
                  </pic:spPr>
                </pic:pic>
              </a:graphicData>
            </a:graphic>
          </wp:inline>
        </w:drawing>
      </w:r>
    </w:p>
    <w:p>
      <w:pPr>
        <w:pStyle w:val="Header"/>
        <w:rPr>
          <w:rFonts w:ascii="Times New Roman" w:hAnsi="Times New Roman"/>
        </w:rPr>
      </w:pPr>
      <w:r>
        <w:rPr>
          <w:rFonts w:eastAsia="Times New Roman" w:cs="Times New Roman"/>
          <w:sz w:val="24"/>
          <w:szCs w:val="24"/>
        </w:rPr>
        <w:t>MINISTÉRIO DA EDUCAÇÃO</w:t>
        <w:br/>
        <w:t>SECRETARIA DE EDUCAÇÃO PROFISSIONAL E TECNOLÓGICA</w:t>
        <w:br/>
        <w:t>INSTITUTO FEDERAL DE EDUCAÇÃO, CIÊNCIA E TECNOLOGIA DE PERNAMBUCO</w:t>
        <w:br/>
      </w:r>
      <w:r>
        <w:rPr>
          <w:rFonts w:eastAsia="Times New Roman" w:cs="Times New Roman"/>
          <w:i/>
          <w:sz w:val="24"/>
          <w:szCs w:val="24"/>
        </w:rPr>
        <w:t>CAMPUS</w:t>
      </w:r>
      <w:r>
        <w:rPr>
          <w:rFonts w:eastAsia="Times New Roman" w:cs="Times New Roman"/>
          <w:sz w:val="24"/>
          <w:szCs w:val="24"/>
        </w:rPr>
        <w:t xml:space="preserve"> {{campus}}</w:t>
        <w:br/>
      </w:r>
    </w:p>
    <w:p>
      <w:pPr>
        <w:pStyle w:val="BodyText"/>
        <w:bidi w:val="0"/>
        <w:jc w:val="left"/>
        <w:rPr>
          <w:rFonts w:ascii="Times New Roman" w:hAnsi="Times New Roman"/>
          <w:sz w:val="24"/>
          <w:szCs w:val="24"/>
        </w:rPr>
      </w:pPr>
      <w:r>
        <w:rPr>
          <w:sz w:val="24"/>
          <w:szCs w:val="24"/>
        </w:rPr>
      </w:r>
    </w:p>
    <w:p>
      <w:pPr>
        <w:pStyle w:val="BodyText"/>
        <w:bidi w:val="0"/>
        <w:jc w:val="left"/>
        <w:rPr>
          <w:rFonts w:ascii="Times New Roman" w:hAnsi="Times New Roman"/>
          <w:sz w:val="24"/>
          <w:szCs w:val="24"/>
        </w:rPr>
      </w:pPr>
      <w:r>
        <w:rPr>
          <w:sz w:val="24"/>
          <w:szCs w:val="24"/>
        </w:rPr>
      </w:r>
    </w:p>
    <w:p>
      <w:pPr>
        <w:pStyle w:val="BodyText"/>
        <w:bidi w:val="0"/>
        <w:jc w:val="left"/>
        <w:rPr>
          <w:rFonts w:ascii="Times New Roman" w:hAnsi="Times New Roman"/>
          <w:sz w:val="24"/>
          <w:szCs w:val="24"/>
        </w:rPr>
      </w:pPr>
      <w:r>
        <w:rPr>
          <w:sz w:val="24"/>
          <w:szCs w:val="24"/>
        </w:rPr>
      </w:r>
    </w:p>
    <w:p>
      <w:pPr>
        <w:pStyle w:val="BodyText"/>
        <w:bidi w:val="0"/>
        <w:jc w:val="left"/>
        <w:rPr>
          <w:rFonts w:ascii="Times New Roman" w:hAnsi="Times New Roman"/>
          <w:sz w:val="24"/>
          <w:szCs w:val="24"/>
        </w:rPr>
      </w:pPr>
      <w:r>
        <w:rPr>
          <w:sz w:val="24"/>
          <w:szCs w:val="24"/>
        </w:rPr>
      </w:r>
    </w:p>
    <w:p>
      <w:pPr>
        <w:pStyle w:val="BodyText"/>
        <w:bidi w:val="0"/>
        <w:jc w:val="left"/>
        <w:rPr>
          <w:rFonts w:ascii="Times New Roman" w:hAnsi="Times New Roman"/>
          <w:sz w:val="24"/>
          <w:szCs w:val="24"/>
        </w:rPr>
      </w:pPr>
      <w:r>
        <w:rPr>
          <w:sz w:val="24"/>
          <w:szCs w:val="24"/>
        </w:rPr>
      </w:r>
    </w:p>
    <w:p>
      <w:pPr>
        <w:pStyle w:val="Table"/>
        <w:bidi w:val="0"/>
        <w:jc w:val="left"/>
        <w:rPr>
          <w:rFonts w:ascii="Times New Roman" w:hAnsi="Times New Roman"/>
          <w:sz w:val="24"/>
          <w:szCs w:val="24"/>
        </w:rPr>
      </w:pPr>
      <w:r>
        <w:rPr>
          <w:sz w:val="24"/>
          <w:szCs w:val="24"/>
        </w:rPr>
      </w:r>
    </w:p>
    <w:p>
      <w:pPr>
        <w:pStyle w:val="Title"/>
        <w:rPr>
          <w:rFonts w:ascii="Times New Roman" w:hAnsi="Times New Roman"/>
        </w:rPr>
      </w:pPr>
      <w:r>
        <w:rPr/>
        <w:t>PROJETO PEDAGÓGICO DO CURSO SUPERIOR DE {{nome_do_curso}}</w:t>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F00" w:val="clear"/>
        </w:rPr>
      </w:pPr>
      <w:r>
        <w:rPr>
          <w:rFonts w:eastAsia="Times New Roman" w:cs="Times New Roman"/>
          <w:b/>
          <w:i w:val="false"/>
          <w:caps w:val="false"/>
          <w:smallCaps w:val="false"/>
          <w:strike w:val="false"/>
          <w:dstrike w:val="false"/>
          <w:color w:val="000000"/>
          <w:sz w:val="24"/>
          <w:szCs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F00" w:val="clear"/>
        </w:rPr>
      </w:pPr>
      <w:r>
        <w:rPr>
          <w:rFonts w:eastAsia="Times New Roman" w:cs="Times New Roman"/>
          <w:b/>
          <w:i w:val="false"/>
          <w:caps w:val="false"/>
          <w:smallCaps w:val="false"/>
          <w:strike w:val="false"/>
          <w:dstrike w:val="false"/>
          <w:color w:val="000000"/>
          <w:sz w:val="24"/>
          <w:szCs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F00" w:val="clear"/>
        </w:rPr>
      </w:pPr>
      <w:r>
        <w:rPr>
          <w:rFonts w:eastAsia="Times New Roman" w:cs="Times New Roman"/>
          <w:b/>
          <w:i w:val="false"/>
          <w:caps w:val="false"/>
          <w:smallCaps w:val="false"/>
          <w:strike w:val="false"/>
          <w:dstrike w:val="false"/>
          <w:color w:val="000000"/>
          <w:sz w:val="24"/>
          <w:szCs w:val="24"/>
          <w:u w:val="none"/>
          <w:effect w:val="none"/>
          <w:shd w:fill="FFFF00" w:val="clear"/>
        </w:rPr>
        <w:b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F00" w:val="clear"/>
        </w:rPr>
      </w:pPr>
      <w:r>
        <w:rPr>
          <w:rFonts w:eastAsia="Times New Roman" w:cs="Times New Roman"/>
          <w:b/>
          <w:i w:val="false"/>
          <w:caps w:val="false"/>
          <w:smallCaps w:val="false"/>
          <w:strike w:val="false"/>
          <w:dstrike w:val="false"/>
          <w:color w:val="000000"/>
          <w:sz w:val="24"/>
          <w:szCs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F00" w:val="clear"/>
        </w:rPr>
      </w:pPr>
      <w:r>
        <w:rPr>
          <w:rFonts w:eastAsia="Times New Roman" w:cs="Times New Roman"/>
          <w:b/>
          <w:i w:val="false"/>
          <w:caps w:val="false"/>
          <w:smallCaps w:val="false"/>
          <w:strike w:val="false"/>
          <w:dstrike w:val="false"/>
          <w:color w:val="000000"/>
          <w:sz w:val="24"/>
          <w:szCs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F00" w:val="clear"/>
        </w:rPr>
      </w:pPr>
      <w:r>
        <w:rPr>
          <w:rFonts w:eastAsia="Times New Roman" w:cs="Times New Roman"/>
          <w:b/>
          <w:i w:val="false"/>
          <w:caps w:val="false"/>
          <w:smallCaps w:val="false"/>
          <w:strike w:val="false"/>
          <w:dstrike w:val="false"/>
          <w:color w:val="000000"/>
          <w:sz w:val="24"/>
          <w:szCs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F00" w:val="clear"/>
        </w:rPr>
      </w:pPr>
      <w:r>
        <w:rPr>
          <w:rFonts w:eastAsia="Times New Roman" w:cs="Times New Roman"/>
          <w:b/>
          <w:i w:val="false"/>
          <w:caps w:val="false"/>
          <w:smallCaps w:val="false"/>
          <w:strike w:val="false"/>
          <w:dstrike w:val="false"/>
          <w:color w:val="000000"/>
          <w:sz w:val="24"/>
          <w:szCs w:val="24"/>
          <w:u w:val="none"/>
          <w:effect w:val="none"/>
          <w:shd w:fill="FFFF00" w:val="clear"/>
        </w:rPr>
      </w:r>
    </w:p>
    <w:p>
      <w:pPr>
        <w:pStyle w:val="Normal"/>
        <w:jc w:val="center"/>
        <w:rPr>
          <w:rFonts w:ascii="Times New Roman" w:hAnsi="Times New Roman"/>
          <w:i w:val="false"/>
          <w:i w:val="false"/>
          <w:caps w:val="false"/>
          <w:smallCaps w:val="false"/>
          <w:strike w:val="false"/>
          <w:dstrike w:val="false"/>
          <w:color w:val="000000"/>
          <w:sz w:val="24"/>
          <w:szCs w:val="24"/>
          <w:u w:val="none"/>
          <w:effect w:val="none"/>
          <w:shd w:fill="FFF2CC" w:val="clear"/>
        </w:rPr>
      </w:pPr>
      <w:r>
        <w:rPr>
          <w:i w:val="false"/>
          <w:caps w:val="false"/>
          <w:smallCaps w:val="false"/>
          <w:strike w:val="false"/>
          <w:dstrike w:val="false"/>
          <w:color w:val="000000"/>
          <w:sz w:val="24"/>
          <w:szCs w:val="24"/>
          <w:u w:val="none"/>
          <w:effect w:val="none"/>
          <w:shd w:fill="FFF2CC" w:val="clear"/>
        </w:rPr>
      </w:r>
    </w:p>
    <w:p>
      <w:pPr>
        <w:pStyle w:val="Normal"/>
        <w:jc w:val="center"/>
        <w:rPr>
          <w:rFonts w:ascii="Times New Roman" w:hAnsi="Times New Roman" w:eastAsia="Times New Roman" w:cs="Times New Roman"/>
          <w:b/>
          <w:sz w:val="24"/>
          <w:szCs w:val="24"/>
        </w:rPr>
      </w:pPr>
      <w:r>
        <w:rPr>
          <w:rFonts w:eastAsia="Times New Roman" w:cs="Times New Roman"/>
          <w:b/>
          <w:sz w:val="24"/>
          <w:szCs w:val="24"/>
        </w:rPr>
      </w:r>
    </w:p>
    <w:p>
      <w:pPr>
        <w:pStyle w:val="Normal"/>
        <w:jc w:val="center"/>
        <w:rPr>
          <w:rFonts w:ascii="Times New Roman" w:hAnsi="Times New Roman" w:eastAsia="Times New Roman" w:cs="Times New Roman"/>
          <w:b/>
          <w:sz w:val="24"/>
          <w:szCs w:val="24"/>
        </w:rPr>
      </w:pPr>
      <w:r>
        <w:rPr>
          <w:rFonts w:eastAsia="Times New Roman" w:cs="Times New Roman"/>
          <w:b/>
          <w:sz w:val="24"/>
          <w:szCs w:val="24"/>
        </w:rPr>
      </w:r>
    </w:p>
    <w:p>
      <w:pPr>
        <w:pStyle w:val="Normal"/>
        <w:jc w:val="center"/>
        <w:rPr>
          <w:rFonts w:ascii="Times New Roman" w:hAnsi="Times New Roman" w:eastAsia="Times New Roman" w:cs="Times New Roman"/>
          <w:b/>
          <w:sz w:val="24"/>
          <w:szCs w:val="24"/>
        </w:rPr>
      </w:pPr>
      <w:r>
        <w:rPr>
          <w:rFonts w:eastAsia="Times New Roman" w:cs="Times New Roman"/>
          <w:b/>
          <w:sz w:val="24"/>
          <w:szCs w:val="24"/>
        </w:rPr>
      </w:r>
    </w:p>
    <w:p>
      <w:pPr>
        <w:pStyle w:val="Normal"/>
        <w:jc w:val="center"/>
        <w:rPr>
          <w:rFonts w:ascii="Times New Roman" w:hAnsi="Times New Roman" w:eastAsia="Times New Roman" w:cs="Times New Roman"/>
          <w:b/>
          <w:sz w:val="24"/>
          <w:szCs w:val="24"/>
        </w:rPr>
      </w:pPr>
      <w:r>
        <w:rPr>
          <w:rFonts w:eastAsia="Times New Roman" w:cs="Times New Roman"/>
          <w:b/>
          <w:sz w:val="24"/>
          <w:szCs w:val="24"/>
        </w:rPr>
      </w:r>
    </w:p>
    <w:p>
      <w:pPr>
        <w:pStyle w:val="Normal"/>
        <w:jc w:val="center"/>
        <w:rPr>
          <w:rFonts w:ascii="Times New Roman" w:hAnsi="Times New Roman" w:eastAsia="Times New Roman" w:cs="Times New Roman"/>
          <w:b/>
          <w:sz w:val="24"/>
          <w:szCs w:val="24"/>
        </w:rPr>
      </w:pPr>
      <w:r>
        <w:rPr>
          <w:rFonts w:eastAsia="Times New Roman" w:cs="Times New Roman"/>
          <w:b/>
          <w:sz w:val="24"/>
          <w:szCs w:val="24"/>
        </w:rPr>
      </w:r>
    </w:p>
    <w:p>
      <w:pPr>
        <w:pStyle w:val="Comisso"/>
        <w:rPr>
          <w:highlight w:val="none"/>
          <w:shd w:fill="FFF2CC" w:val="clear"/>
        </w:rPr>
      </w:pPr>
      <w:r>
        <w:rPr>
          <w:shd w:fill="FFF2CC" w:val="clear"/>
        </w:rPr>
        <w:t>EQUIPE GESTORA DO  CAMPUS {{campus}}</w:t>
      </w:r>
    </w:p>
    <w:p>
      <w:pPr>
        <w:pStyle w:val="BodyText"/>
        <w:ind w:hanging="0" w:left="0"/>
        <w:jc w:val="center"/>
        <w:rPr>
          <w:rFonts w:ascii="Times New Roman" w:hAnsi="Times New Roman" w:eastAsia="Times New Roman" w:cs="Times New Roman"/>
          <w:b/>
          <w:i w:val="false"/>
          <w:i w:val="false"/>
          <w:caps w:val="false"/>
          <w:smallCaps w:val="false"/>
          <w:strike w:val="false"/>
          <w:dstrike w:val="false"/>
          <w:color w:val="000000"/>
          <w:sz w:val="24"/>
          <w:szCs w:val="24"/>
          <w:u w:val="none"/>
          <w:effect w:val="none"/>
          <w:shd w:fill="FFF2CC" w:val="clear"/>
        </w:rPr>
      </w:pPr>
      <w:r>
        <w:rPr>
          <w:rFonts w:eastAsia="Times New Roman" w:cs="Times New Roman"/>
          <w:b/>
          <w:i w:val="false"/>
          <w:caps w:val="false"/>
          <w:smallCaps w:val="false"/>
          <w:strike w:val="false"/>
          <w:dstrike w:val="false"/>
          <w:color w:val="000000"/>
          <w:sz w:val="24"/>
          <w:szCs w:val="24"/>
          <w:u w:val="none"/>
          <w:effect w:val="none"/>
          <w:shd w:fill="FFF2CC" w:val="clear"/>
        </w:rPr>
      </w:r>
    </w:p>
    <w:p>
      <w:pPr>
        <w:pStyle w:val="BodyText"/>
        <w:bidi w:val="0"/>
        <w:spacing w:lineRule="auto" w:line="288" w:before="0" w:after="0"/>
        <w:ind w:hanging="0" w:left="0" w:right="121"/>
        <w:jc w:val="center"/>
        <w:rPr/>
      </w:pPr>
      <w:r>
        <w:rPr>
          <w:rFonts w:eastAsia="Times New Roman" w:cs="Times New Roman"/>
          <w:b/>
          <w:i w:val="false"/>
          <w:caps w:val="false"/>
          <w:smallCaps w:val="false"/>
          <w:strike w:val="false"/>
          <w:dstrike w:val="false"/>
          <w:color w:val="000000"/>
          <w:sz w:val="24"/>
          <w:u w:val="none"/>
          <w:effect w:val="none"/>
          <w:shd w:fill="FFF2CC" w:val="clear"/>
        </w:rPr>
        <w:t>Direção Geral</w:t>
      </w:r>
    </w:p>
    <w:p>
      <w:pPr>
        <w:pStyle w:val="BodyText"/>
        <w:spacing w:lineRule="auto" w:line="360"/>
        <w:ind w:hanging="0"/>
        <w:jc w:val="center"/>
        <w:rPr>
          <w:rFonts w:ascii="Times New Roman" w:hAnsi="Times New Roman" w:eastAsia="Times New Roman" w:cs="Times New Roman"/>
          <w:b/>
          <w:caps/>
        </w:rPr>
      </w:pPr>
      <w:r>
        <w:rPr>
          <w:rFonts w:eastAsia="Times New Roman" w:cs="Times New Roman"/>
          <w:b/>
          <w:caps/>
        </w:rPr>
      </w:r>
    </w:p>
    <w:p>
      <w:pPr>
        <w:pStyle w:val="BodyText"/>
        <w:bidi w:val="0"/>
        <w:spacing w:lineRule="auto" w:line="288" w:before="0" w:after="0"/>
        <w:ind w:hanging="0" w:left="0" w:right="121"/>
        <w:jc w:val="center"/>
        <w:rPr/>
      </w:pPr>
      <w:r>
        <w:rPr>
          <w:rFonts w:eastAsia="Times New Roman" w:cs="Times New Roman"/>
          <w:b/>
          <w:i w:val="false"/>
          <w:caps w:val="false"/>
          <w:smallCaps w:val="false"/>
          <w:strike w:val="false"/>
          <w:dstrike w:val="false"/>
          <w:color w:val="000000"/>
          <w:sz w:val="24"/>
          <w:u w:val="none"/>
          <w:effect w:val="none"/>
          <w:shd w:fill="FFF2CC" w:val="clear"/>
        </w:rPr>
        <w:t>Direção de Ensino</w:t>
      </w:r>
    </w:p>
    <w:p>
      <w:pPr>
        <w:pStyle w:val="BodyText"/>
        <w:spacing w:lineRule="auto" w:line="360"/>
        <w:ind w:hanging="0"/>
        <w:jc w:val="center"/>
        <w:rPr>
          <w:rFonts w:ascii="Times New Roman" w:hAnsi="Times New Roman" w:eastAsia="Times New Roman" w:cs="Times New Roman"/>
          <w:b/>
          <w:caps/>
        </w:rPr>
      </w:pPr>
      <w:r>
        <w:rPr>
          <w:rFonts w:eastAsia="Times New Roman" w:cs="Times New Roman"/>
          <w:b/>
          <w:caps/>
        </w:rPr>
      </w:r>
    </w:p>
    <w:p>
      <w:pPr>
        <w:pStyle w:val="BodyText"/>
        <w:bidi w:val="0"/>
        <w:spacing w:lineRule="auto" w:line="288" w:before="0" w:after="0"/>
        <w:ind w:hanging="0" w:left="0" w:right="121"/>
        <w:jc w:val="center"/>
        <w:rPr/>
      </w:pPr>
      <w:r>
        <w:rPr>
          <w:rFonts w:eastAsia="Times New Roman" w:cs="Times New Roman"/>
          <w:b/>
          <w:i w:val="false"/>
          <w:caps w:val="false"/>
          <w:smallCaps w:val="false"/>
          <w:strike w:val="false"/>
          <w:dstrike w:val="false"/>
          <w:color w:val="000000"/>
          <w:sz w:val="24"/>
          <w:u w:val="none"/>
          <w:effect w:val="none"/>
          <w:shd w:fill="FFF2CC" w:val="clear"/>
        </w:rPr>
        <w:t>Gestão de Pesquisa</w:t>
      </w:r>
    </w:p>
    <w:p>
      <w:pPr>
        <w:pStyle w:val="BodyText"/>
        <w:spacing w:lineRule="auto" w:line="360"/>
        <w:ind w:hanging="0"/>
        <w:jc w:val="center"/>
        <w:rPr>
          <w:rFonts w:ascii="Times New Roman" w:hAnsi="Times New Roman" w:eastAsia="Times New Roman" w:cs="Times New Roman"/>
          <w:b/>
          <w:caps/>
        </w:rPr>
      </w:pPr>
      <w:r>
        <w:rPr>
          <w:rFonts w:eastAsia="Times New Roman" w:cs="Times New Roman"/>
          <w:b/>
          <w:caps/>
        </w:rPr>
      </w:r>
    </w:p>
    <w:p>
      <w:pPr>
        <w:pStyle w:val="BodyText"/>
        <w:bidi w:val="0"/>
        <w:spacing w:lineRule="auto" w:line="288" w:before="0" w:after="0"/>
        <w:ind w:hanging="0" w:left="0" w:right="121"/>
        <w:jc w:val="center"/>
        <w:rPr/>
      </w:pPr>
      <w:r>
        <w:rPr>
          <w:rFonts w:eastAsia="Times New Roman" w:cs="Times New Roman"/>
          <w:b/>
          <w:i w:val="false"/>
          <w:caps w:val="false"/>
          <w:smallCaps w:val="false"/>
          <w:strike w:val="false"/>
          <w:dstrike w:val="false"/>
          <w:color w:val="000000"/>
          <w:sz w:val="24"/>
          <w:u w:val="none"/>
          <w:effect w:val="none"/>
          <w:shd w:fill="FFF2CC" w:val="clear"/>
        </w:rPr>
        <w:t>Gestão de Extensão </w:t>
      </w:r>
    </w:p>
    <w:p>
      <w:pPr>
        <w:pStyle w:val="BodyText"/>
        <w:spacing w:lineRule="auto" w:line="360"/>
        <w:ind w:hanging="0"/>
        <w:jc w:val="center"/>
        <w:rPr>
          <w:rFonts w:ascii="Times New Roman" w:hAnsi="Times New Roman" w:eastAsia="Times New Roman" w:cs="Times New Roman"/>
          <w:b/>
          <w:caps/>
        </w:rPr>
      </w:pPr>
      <w:r>
        <w:rPr>
          <w:rFonts w:eastAsia="Times New Roman" w:cs="Times New Roman"/>
          <w:b/>
          <w:caps/>
        </w:rPr>
      </w:r>
    </w:p>
    <w:p>
      <w:pPr>
        <w:pStyle w:val="BodyText"/>
        <w:bidi w:val="0"/>
        <w:spacing w:lineRule="auto" w:line="288" w:before="0" w:after="0"/>
        <w:ind w:hanging="0" w:left="0" w:right="121"/>
        <w:jc w:val="center"/>
        <w:rPr/>
      </w:pPr>
      <w:r>
        <w:rPr>
          <w:rFonts w:eastAsia="Times New Roman" w:cs="Times New Roman"/>
          <w:b/>
          <w:i w:val="false"/>
          <w:caps w:val="false"/>
          <w:smallCaps w:val="false"/>
          <w:strike w:val="false"/>
          <w:dstrike w:val="false"/>
          <w:color w:val="000000"/>
          <w:sz w:val="24"/>
          <w:u w:val="none"/>
          <w:effect w:val="none"/>
          <w:shd w:fill="FFF2CC" w:val="clear"/>
        </w:rPr>
        <w:t>COMISSÃO DE ELABORAÇÃO DO DOCUMENTO</w:t>
      </w:r>
    </w:p>
    <w:p>
      <w:pPr>
        <w:pStyle w:val="BodyText"/>
        <w:bidi w:val="0"/>
        <w:spacing w:lineRule="auto" w:line="288" w:before="0" w:after="0"/>
        <w:ind w:hanging="0" w:left="0" w:right="121"/>
        <w:jc w:val="center"/>
        <w:rPr/>
      </w:pPr>
      <w:r>
        <w:rPr>
          <w:rFonts w:eastAsia="Times New Roman" w:cs="Times New Roman"/>
          <w:b/>
          <w:caps w:val="false"/>
          <w:smallCaps w:val="false"/>
          <w:strike w:val="false"/>
          <w:dstrike w:val="false"/>
          <w:color w:val="000000"/>
          <w:u w:val="none"/>
          <w:effect w:val="none"/>
          <w:shd w:fill="FFF2CC" w:val="clear"/>
        </w:rPr>
        <w:t> </w:t>
      </w:r>
      <w:r>
        <w:rPr>
          <w:rFonts w:eastAsia="Times New Roman" w:cs="Times New Roman"/>
          <w:b w:val="false"/>
          <w:i w:val="false"/>
          <w:caps w:val="false"/>
          <w:smallCaps w:val="false"/>
          <w:strike w:val="false"/>
          <w:dstrike w:val="false"/>
          <w:color w:val="000000"/>
          <w:sz w:val="22"/>
          <w:u w:val="none"/>
          <w:effect w:val="none"/>
          <w:shd w:fill="FFF2CC" w:val="clear"/>
        </w:rPr>
        <w:t>Presidente da Comissão de Elaboração do PPC </w:t>
      </w:r>
    </w:p>
    <w:p>
      <w:pPr>
        <w:pStyle w:val="BodyText"/>
        <w:spacing w:lineRule="auto" w:line="360"/>
        <w:ind w:hanging="0"/>
        <w:jc w:val="center"/>
        <w:rPr>
          <w:rFonts w:ascii="Times New Roman" w:hAnsi="Times New Roman" w:eastAsia="Times New Roman" w:cs="Times New Roman"/>
          <w:b/>
          <w:caps/>
        </w:rPr>
      </w:pPr>
      <w:r>
        <w:rPr>
          <w:rFonts w:eastAsia="Times New Roman" w:cs="Times New Roman"/>
          <w:b/>
          <w:caps/>
        </w:rPr>
      </w:r>
    </w:p>
    <w:p>
      <w:pPr>
        <w:pStyle w:val="BodyText"/>
        <w:bidi w:val="0"/>
        <w:spacing w:lineRule="auto" w:line="288" w:before="0" w:after="0"/>
        <w:ind w:hanging="0" w:left="0" w:right="121"/>
        <w:jc w:val="center"/>
        <w:rPr/>
      </w:pPr>
      <w:r>
        <w:rPr>
          <w:rFonts w:eastAsia="Times New Roman" w:cs="Times New Roman"/>
          <w:b w:val="false"/>
          <w:i w:val="false"/>
          <w:caps w:val="false"/>
          <w:smallCaps w:val="false"/>
          <w:strike w:val="false"/>
          <w:dstrike w:val="false"/>
          <w:color w:val="000000"/>
          <w:sz w:val="22"/>
          <w:u w:val="none"/>
          <w:effect w:val="none"/>
          <w:shd w:fill="FFF2CC" w:val="clear"/>
        </w:rPr>
        <w:t>Membro da Comissão e Revisor Técnico</w:t>
      </w:r>
    </w:p>
    <w:p>
      <w:pPr>
        <w:pStyle w:val="BodyText"/>
        <w:spacing w:lineRule="auto" w:line="360"/>
        <w:ind w:hanging="0"/>
        <w:jc w:val="center"/>
        <w:rPr>
          <w:rFonts w:ascii="Times New Roman" w:hAnsi="Times New Roman" w:eastAsia="Times New Roman" w:cs="Times New Roman"/>
          <w:b/>
          <w:caps/>
        </w:rPr>
      </w:pPr>
      <w:r>
        <w:rPr>
          <w:rFonts w:eastAsia="Times New Roman" w:cs="Times New Roman"/>
          <w:b/>
          <w:caps/>
        </w:rPr>
      </w:r>
    </w:p>
    <w:p>
      <w:pPr>
        <w:pStyle w:val="BodyText"/>
        <w:bidi w:val="0"/>
        <w:spacing w:lineRule="auto" w:line="288" w:before="0" w:after="0"/>
        <w:ind w:hanging="0" w:left="0" w:right="121"/>
        <w:jc w:val="center"/>
        <w:rPr/>
      </w:pPr>
      <w:r>
        <w:rPr>
          <w:rFonts w:eastAsia="Times New Roman" w:cs="Times New Roman"/>
          <w:b w:val="false"/>
          <w:i w:val="false"/>
          <w:caps w:val="false"/>
          <w:smallCaps w:val="false"/>
          <w:strike w:val="false"/>
          <w:dstrike w:val="false"/>
          <w:color w:val="000000"/>
          <w:sz w:val="22"/>
          <w:u w:val="none"/>
          <w:effect w:val="none"/>
          <w:shd w:fill="FFF2CC" w:val="clear"/>
        </w:rPr>
        <w:t>Membro da Comissão e Assessoria Pedagógica </w:t>
      </w:r>
    </w:p>
    <w:p>
      <w:pPr>
        <w:pStyle w:val="BodyText"/>
        <w:spacing w:lineRule="auto" w:line="360"/>
        <w:ind w:hanging="0"/>
        <w:jc w:val="center"/>
        <w:rPr>
          <w:rFonts w:ascii="Times New Roman" w:hAnsi="Times New Roman" w:eastAsia="Times New Roman" w:cs="Times New Roman"/>
          <w:b/>
          <w:caps/>
        </w:rPr>
      </w:pPr>
      <w:r>
        <w:rPr>
          <w:rFonts w:eastAsia="Times New Roman" w:cs="Times New Roman"/>
          <w:b/>
          <w:caps/>
        </w:rPr>
      </w:r>
    </w:p>
    <w:p>
      <w:pPr>
        <w:pStyle w:val="BodyText"/>
        <w:bidi w:val="0"/>
        <w:spacing w:lineRule="auto" w:line="288" w:before="0" w:after="0"/>
        <w:ind w:hanging="0" w:left="0" w:right="121"/>
        <w:jc w:val="center"/>
        <w:rPr/>
      </w:pPr>
      <w:r>
        <w:rPr>
          <w:rFonts w:eastAsia="Times New Roman" w:cs="Times New Roman"/>
          <w:b w:val="false"/>
          <w:i w:val="false"/>
          <w:caps w:val="false"/>
          <w:smallCaps w:val="false"/>
          <w:strike w:val="false"/>
          <w:dstrike w:val="false"/>
          <w:color w:val="000000"/>
          <w:sz w:val="22"/>
          <w:u w:val="none"/>
          <w:effect w:val="none"/>
          <w:shd w:fill="FFF2CC" w:val="clear"/>
        </w:rPr>
        <w:t>Membro da Comissão</w:t>
      </w:r>
    </w:p>
    <w:p>
      <w:pPr>
        <w:pStyle w:val="Normal"/>
        <w:ind w:hanging="0"/>
        <w:jc w:val="center"/>
        <w:rPr>
          <w:rFonts w:ascii="Times New Roman" w:hAnsi="Times New Roman" w:eastAsia="Times New Roman" w:cs="Times New Roman"/>
          <w:b/>
          <w:sz w:val="24"/>
          <w:szCs w:val="24"/>
        </w:rPr>
      </w:pPr>
      <w:r>
        <w:rPr>
          <w:rFonts w:eastAsia="Times New Roman" w:cs="Times New Roman"/>
          <w:b/>
          <w:sz w:val="24"/>
          <w:szCs w:val="24"/>
        </w:rPr>
      </w:r>
      <w:r>
        <w:br w:type="page"/>
      </w:r>
    </w:p>
    <w:p>
      <w:pPr>
        <w:pStyle w:val="Normal"/>
        <w:spacing w:before="0" w:after="0"/>
        <w:ind w:hanging="0" w:left="0"/>
        <w:jc w:val="center"/>
        <w:rPr>
          <w:rFonts w:ascii="Times New Roman" w:hAnsi="Times New Roman"/>
        </w:rPr>
      </w:pPr>
      <w:r>
        <w:rPr>
          <w:rFonts w:eastAsia="Times New Roman" w:cs="Times New Roman"/>
          <w:b/>
          <w:sz w:val="24"/>
          <w:szCs w:val="24"/>
        </w:rPr>
        <w:t>LISTA DE SIGLAS</w:t>
      </w:r>
    </w:p>
    <w:p>
      <w:pPr>
        <w:pStyle w:val="Normal"/>
        <w:spacing w:lineRule="auto" w:line="240"/>
        <w:ind w:hanging="0" w:left="0"/>
        <w:jc w:val="center"/>
        <w:rPr>
          <w:rFonts w:ascii="Times New Roman" w:hAnsi="Times New Roman" w:eastAsia="Times New Roman" w:cs="Times New Roman"/>
          <w:b/>
          <w:sz w:val="24"/>
          <w:szCs w:val="24"/>
        </w:rPr>
      </w:pPr>
      <w:r>
        <w:rPr>
          <w:rFonts w:eastAsia="Times New Roman" w:cs="Times New Roman"/>
          <w:b/>
          <w:sz w:val="24"/>
          <w:szCs w:val="24"/>
        </w:rPr>
      </w:r>
      <w:r>
        <w:br w:type="page"/>
      </w:r>
    </w:p>
    <w:p>
      <w:pPr>
        <w:pStyle w:val="Normal"/>
        <w:spacing w:lineRule="auto" w:line="240" w:before="0" w:after="0"/>
        <w:ind w:hanging="0" w:left="0"/>
        <w:jc w:val="center"/>
        <w:rPr>
          <w:rFonts w:ascii="Times New Roman" w:hAnsi="Times New Roman"/>
        </w:rPr>
      </w:pPr>
      <w:r>
        <w:rPr>
          <w:rFonts w:eastAsia="Times New Roman" w:cs="Times New Roman"/>
          <w:b/>
          <w:sz w:val="24"/>
          <w:szCs w:val="24"/>
        </w:rPr>
        <w:t>LISTA DE GRÁFICOS</w:t>
      </w:r>
      <w:r>
        <w:br w:type="page"/>
      </w:r>
    </w:p>
    <w:p>
      <w:pPr>
        <w:pStyle w:val="Normal"/>
        <w:spacing w:before="0" w:after="0"/>
        <w:ind w:hanging="0" w:left="0"/>
        <w:jc w:val="center"/>
        <w:rPr>
          <w:rFonts w:ascii="Times New Roman" w:hAnsi="Times New Roman"/>
        </w:rPr>
      </w:pPr>
      <w:r>
        <w:rPr>
          <w:rFonts w:eastAsia="Times New Roman" w:cs="Times New Roman"/>
          <w:b/>
          <w:sz w:val="24"/>
          <w:szCs w:val="24"/>
        </w:rPr>
        <w:t>LISTA DE FIGURAS</w:t>
      </w:r>
    </w:p>
    <w:p>
      <w:pPr>
        <w:pStyle w:val="BodyText"/>
        <w:rPr>
          <w:rFonts w:ascii="Times New Roman" w:hAnsi="Times New Roman"/>
          <w:sz w:val="24"/>
          <w:szCs w:val="24"/>
        </w:rPr>
      </w:pPr>
      <w:r>
        <w:rPr>
          <w:sz w:val="24"/>
          <w:szCs w:val="24"/>
        </w:rPr>
      </w:r>
    </w:p>
    <w:p>
      <w:pPr>
        <w:pStyle w:val="TableofFigures"/>
        <w:tabs>
          <w:tab w:val="clear" w:pos="9637"/>
          <w:tab w:val="right" w:pos="9070" w:leader="dot"/>
        </w:tabs>
        <w:rPr/>
      </w:pPr>
      <w:r>
        <w:fldChar w:fldCharType="begin"/>
      </w:r>
      <w:r>
        <w:rPr/>
        <w:instrText xml:space="preserve"> TOC \c "Quadro" \h </w:instrText>
      </w:r>
      <w:r>
        <w:rPr/>
        <w:fldChar w:fldCharType="separate"/>
      </w:r>
      <w:r>
        <w:rPr/>
        <w:t>Quadro 1: Identificação da mantenedora</w:t>
        <w:tab/>
        <w:t>9</w:t>
      </w:r>
    </w:p>
    <w:p>
      <w:pPr>
        <w:pStyle w:val="TableofFigures"/>
        <w:tabs>
          <w:tab w:val="clear" w:pos="9637"/>
          <w:tab w:val="right" w:pos="9070" w:leader="dot"/>
        </w:tabs>
        <w:rPr/>
      </w:pPr>
      <w:r>
        <w:rPr/>
        <w:t>Quadro 2: Identificação da proponente</w:t>
        <w:tab/>
        <w:t>9</w:t>
      </w:r>
    </w:p>
    <w:p>
      <w:pPr>
        <w:pStyle w:val="TableofFigures"/>
        <w:tabs>
          <w:tab w:val="clear" w:pos="9637"/>
          <w:tab w:val="right" w:pos="9070" w:leader="dot"/>
        </w:tabs>
        <w:rPr/>
      </w:pPr>
      <w:r>
        <w:rPr/>
        <w:t>Quadro 3: Identificação do curso</w:t>
        <w:tab/>
        <w:t>10</w:t>
      </w:r>
    </w:p>
    <w:p>
      <w:pPr>
        <w:pStyle w:val="TableofFigures"/>
        <w:tabs>
          <w:tab w:val="clear" w:pos="9637"/>
          <w:tab w:val="right" w:pos="9070" w:leader="dot"/>
        </w:tabs>
        <w:rPr/>
      </w:pPr>
      <w:r>
        <w:rPr/>
        <w:t>Quadro 4: Indicadores de qualidade do curso</w:t>
        <w:tab/>
        <w:t>12</w:t>
      </w:r>
    </w:p>
    <w:p>
      <w:pPr>
        <w:pStyle w:val="TableofFigures"/>
        <w:tabs>
          <w:tab w:val="clear" w:pos="9637"/>
          <w:tab w:val="right" w:pos="9070" w:leader="dot"/>
        </w:tabs>
        <w:rPr/>
      </w:pPr>
      <w:r>
        <w:rPr/>
        <w:t>Quadro 5: Situação do curso</w:t>
        <w:tab/>
        <w:t>13</w:t>
      </w:r>
    </w:p>
    <w:p>
      <w:pPr>
        <w:pStyle w:val="TableofFigures"/>
        <w:tabs>
          <w:tab w:val="clear" w:pos="9637"/>
          <w:tab w:val="right" w:pos="9070" w:leader="dot"/>
        </w:tabs>
        <w:rPr/>
      </w:pPr>
      <w:r>
        <w:rPr/>
        <w:t>Quadro 6: Status do curso</w:t>
        <w:tab/>
        <w:t>13</w:t>
      </w:r>
    </w:p>
    <w:p>
      <w:pPr>
        <w:pStyle w:val="TableofFigures"/>
        <w:tabs>
          <w:tab w:val="clear" w:pos="9637"/>
          <w:tab w:val="right" w:pos="9070" w:leader="dot"/>
        </w:tabs>
        <w:rPr/>
      </w:pPr>
      <w:r>
        <w:rPr/>
        <w:t>Quadro 7: Cursos ofertados no mesmo eixo tecnológico no IFPE Campus {{campus}}</w:t>
        <w:tab/>
        <w:t>13</w:t>
      </w:r>
    </w:p>
    <w:p>
      <w:pPr>
        <w:pStyle w:val="TableofFigures"/>
        <w:tabs>
          <w:tab w:val="clear" w:pos="9637"/>
          <w:tab w:val="right" w:pos="9070" w:leader="dot"/>
        </w:tabs>
        <w:rPr/>
      </w:pPr>
      <w:r>
        <w:rPr/>
        <w:t>Quadro 8: Habilitação, qualificações e especializações</w:t>
        <w:tab/>
        <w:t>14</w:t>
      </w:r>
    </w:p>
    <w:p>
      <w:pPr>
        <w:pStyle w:val="TableofFigures"/>
        <w:tabs>
          <w:tab w:val="clear" w:pos="9637"/>
          <w:tab w:val="right" w:pos="9070" w:leader="dot"/>
        </w:tabs>
        <w:rPr/>
      </w:pPr>
      <w:r>
        <w:rPr/>
        <w:t>Quadro 9: Desenho curricular</w:t>
        <w:tab/>
        <w:t>28</w:t>
      </w:r>
    </w:p>
    <w:p>
      <w:pPr>
        <w:pStyle w:val="TableofFigures"/>
        <w:tabs>
          <w:tab w:val="clear" w:pos="9637"/>
          <w:tab w:val="right" w:pos="9070" w:leader="dot"/>
        </w:tabs>
        <w:rPr/>
      </w:pPr>
      <w:r>
        <w:rPr/>
        <w:t>Quadro 10: Componentes optativos</w:t>
        <w:tab/>
        <w:t>30</w:t>
      </w:r>
    </w:p>
    <w:p>
      <w:pPr>
        <w:pStyle w:val="TableofFigures"/>
        <w:tabs>
          <w:tab w:val="clear" w:pos="9637"/>
          <w:tab w:val="right" w:pos="9070" w:leader="dot"/>
        </w:tabs>
        <w:rPr/>
      </w:pPr>
      <w:r>
        <w:rPr/>
        <w:t>Quadro 11: Componentes eletivos</w:t>
        <w:tab/>
        <w:t>30</w:t>
      </w:r>
    </w:p>
    <w:p>
      <w:pPr>
        <w:pStyle w:val="TableofFigures"/>
        <w:tabs>
          <w:tab w:val="clear" w:pos="9637"/>
          <w:tab w:val="right" w:pos="9070" w:leader="dot"/>
        </w:tabs>
        <w:rPr/>
      </w:pPr>
      <w:r>
        <w:rPr/>
        <w:t>Quadro 12: Distribuição percentual da carga horária do currículo</w:t>
        <w:tab/>
        <w:t>31</w:t>
      </w:r>
    </w:p>
    <w:p>
      <w:pPr>
        <w:pStyle w:val="TableofFigures"/>
        <w:tabs>
          <w:tab w:val="clear" w:pos="9637"/>
          <w:tab w:val="right" w:pos="9070" w:leader="dot"/>
        </w:tabs>
        <w:rPr/>
      </w:pPr>
      <w:r>
        <w:rPr/>
        <w:t>Quadro 13: Limite de CH para validação das atividades complementares do curso</w:t>
        <w:tab/>
        <w:t>34</w:t>
      </w:r>
    </w:p>
    <w:p>
      <w:pPr>
        <w:pStyle w:val="TableofFigures"/>
        <w:tabs>
          <w:tab w:val="clear" w:pos="9637"/>
          <w:tab w:val="right" w:pos="9070" w:leader="dot"/>
        </w:tabs>
        <w:rPr/>
      </w:pPr>
      <w:r>
        <w:rPr/>
        <w:t>Quadro 14: Qualificações da coordenação do curso</w:t>
        <w:tab/>
        <w:t>44</w:t>
      </w:r>
    </w:p>
    <w:p>
      <w:pPr>
        <w:pStyle w:val="TableofFigures"/>
        <w:tabs>
          <w:tab w:val="clear" w:pos="9637"/>
          <w:tab w:val="right" w:pos="9070" w:leader="dot"/>
        </w:tabs>
        <w:rPr/>
      </w:pPr>
      <w:r>
        <w:rPr/>
        <w:t>Quadro 15: Distribuição dos ambientes educacionais e administrativos disponibilizados no curso</w:t>
        <w:tab/>
        <w:t>49</w:t>
      </w:r>
    </w:p>
    <w:p>
      <w:pPr>
        <w:pStyle w:val="TableofFigures"/>
        <w:tabs>
          <w:tab w:val="clear" w:pos="9637"/>
          <w:tab w:val="right" w:pos="9070" w:leader="dot"/>
        </w:tabs>
        <w:rPr/>
      </w:pPr>
      <w:r>
        <w:rPr/>
        <w:t>Quadro 16: Distribuição dos equipamentos disponibilizados nos ambiente</w:t>
        <w:tab/>
        <w:t>50</w:t>
      </w:r>
    </w:p>
    <w:p>
      <w:pPr>
        <w:pStyle w:val="TableofFigures"/>
        <w:tabs>
          <w:tab w:val="clear" w:pos="9637"/>
          <w:tab w:val="right" w:pos="9070" w:leader="dot"/>
        </w:tabs>
        <w:rPr/>
      </w:pPr>
      <w:r>
        <w:rPr/>
        <w:t>Quadro 17: Mobiliário</w:t>
        <w:tab/>
        <w:t>50</w:t>
      </w:r>
    </w:p>
    <w:p>
      <w:pPr>
        <w:pStyle w:val="TableofFigures"/>
        <w:tabs>
          <w:tab w:val="clear" w:pos="9637"/>
          <w:tab w:val="right" w:pos="9070" w:leader="dot"/>
        </w:tabs>
        <w:rPr/>
      </w:pPr>
      <w:r>
        <w:rPr/>
        <w:t>Quadro 18: Instalações cocentes</w:t>
        <w:tab/>
        <w:t>51</w:t>
      </w:r>
    </w:p>
    <w:p>
      <w:pPr>
        <w:pStyle w:val="TableofFigures"/>
        <w:tabs>
          <w:tab w:val="clear" w:pos="9637"/>
          <w:tab w:val="right" w:pos="9070" w:leader="dot"/>
        </w:tabs>
        <w:rPr/>
      </w:pPr>
      <w:r>
        <w:rPr/>
        <w:t>Quadro 19: Gabinetes de trabalho para professores</w:t>
        <w:tab/>
        <w:t>51</w:t>
      </w:r>
    </w:p>
    <w:p>
      <w:pPr>
        <w:pStyle w:val="TableofFigures"/>
        <w:tabs>
          <w:tab w:val="clear" w:pos="9637"/>
          <w:tab w:val="right" w:pos="9070" w:leader="dot"/>
        </w:tabs>
        <w:rPr/>
      </w:pPr>
      <w:r>
        <w:rPr/>
        <w:t>Quadro 20: Discriminação</w:t>
        <w:tab/>
        <w:t>52</w:t>
      </w:r>
    </w:p>
    <w:p>
      <w:pPr>
        <w:pStyle w:val="TableofFigures"/>
        <w:tabs>
          <w:tab w:val="clear" w:pos="9637"/>
          <w:tab w:val="right" w:pos="9070" w:leader="dot"/>
        </w:tabs>
        <w:rPr/>
      </w:pPr>
      <w:r>
        <w:rPr/>
        <w:t>Quadro 21: Mobiliário</w:t>
        <w:tab/>
        <w:t>52</w:t>
      </w:r>
    </w:p>
    <w:p>
      <w:pPr>
        <w:pStyle w:val="TableofFigures"/>
        <w:tabs>
          <w:tab w:val="clear" w:pos="9637"/>
          <w:tab w:val="right" w:pos="9070" w:leader="dot"/>
        </w:tabs>
        <w:rPr/>
      </w:pPr>
      <w:r>
        <w:rPr/>
        <w:t>Quadro 22: Equipamentos</w:t>
        <w:tab/>
        <w:t>52</w:t>
      </w:r>
    </w:p>
    <w:p>
      <w:pPr>
        <w:pStyle w:val="TableofFigures"/>
        <w:tabs>
          <w:tab w:val="clear" w:pos="9637"/>
          <w:tab w:val="right" w:pos="9070" w:leader="dot"/>
        </w:tabs>
        <w:rPr/>
      </w:pPr>
      <w:r>
        <w:rPr/>
        <w:t>Quadro 23:  Descrição dos laboratórios</w:t>
        <w:tab/>
        <w:t>53</w:t>
      </w:r>
    </w:p>
    <w:p>
      <w:pPr>
        <w:pStyle w:val="TableofFigures"/>
        <w:tabs>
          <w:tab w:val="clear" w:pos="9637"/>
          <w:tab w:val="right" w:pos="9070" w:leader="dot"/>
        </w:tabs>
        <w:rPr/>
      </w:pPr>
      <w:r>
        <w:rPr/>
        <w:t>Quadro 24: Horário de funcionamento dos laboratórios</w:t>
        <w:tab/>
        <w:t>53</w:t>
      </w:r>
    </w:p>
    <w:p>
      <w:pPr>
        <w:pStyle w:val="TableofFigures"/>
        <w:tabs>
          <w:tab w:val="clear" w:pos="9637"/>
          <w:tab w:val="right" w:pos="9070" w:leader="dot"/>
        </w:tabs>
        <w:rPr/>
      </w:pPr>
      <w:r>
        <w:rPr/>
        <w:t>Quadro 25: Horário de funcionamento da(s) sala(s) de aula(s) </w:t>
        <w:tab/>
        <w:t>54</w:t>
      </w:r>
      <w:r>
        <w:rPr/>
        <w:fldChar w:fldCharType="end"/>
      </w:r>
    </w:p>
    <w:p>
      <w:pPr>
        <w:pStyle w:val="BodyText"/>
        <w:jc w:val="both"/>
        <w:rPr>
          <w:rFonts w:ascii="Times New Roman" w:hAnsi="Times New Roman"/>
          <w:sz w:val="24"/>
          <w:szCs w:val="24"/>
        </w:rPr>
      </w:pPr>
      <w:r>
        <w:rPr>
          <w:sz w:val="24"/>
          <w:szCs w:val="24"/>
        </w:rPr>
      </w:r>
      <w:r>
        <w:br w:type="page"/>
      </w:r>
    </w:p>
    <w:p>
      <w:pPr>
        <w:pStyle w:val="BodyText"/>
        <w:spacing w:lineRule="auto" w:line="276" w:before="0" w:after="140"/>
        <w:ind w:hanging="0" w:left="0"/>
        <w:jc w:val="center"/>
        <w:rPr>
          <w:rFonts w:ascii="Times New Roman" w:hAnsi="Times New Roman"/>
        </w:rPr>
      </w:pPr>
      <w:r>
        <w:rPr>
          <w:b/>
          <w:bCs/>
          <w:sz w:val="24"/>
          <w:szCs w:val="24"/>
        </w:rPr>
        <w:t>SUMÁRIO</w:t>
      </w:r>
    </w:p>
    <w:p>
      <w:pPr>
        <w:pStyle w:val="BodyText"/>
        <w:spacing w:before="0" w:after="140"/>
        <w:jc w:val="center"/>
        <w:rPr>
          <w:rFonts w:ascii="Times New Roman" w:hAnsi="Times New Roman"/>
        </w:rPr>
      </w:pPr>
      <w:r>
        <w:rPr>
          <w:rFonts w:eastAsia="Times New Roman" w:cs="Times New Roman"/>
          <w:b w:val="false"/>
          <w:i w:val="false"/>
          <w:caps w:val="false"/>
          <w:smallCaps w:val="false"/>
          <w:strike w:val="false"/>
          <w:dstrike w:val="false"/>
          <w:color w:val="FF0000"/>
          <w:sz w:val="24"/>
          <w:szCs w:val="24"/>
          <w:u w:val="none"/>
          <w:effect w:val="none"/>
          <w:shd w:fill="auto" w:val="clear"/>
        </w:rPr>
        <w:tab/>
      </w:r>
    </w:p>
    <w:sdt>
      <w:sdtPr>
        <w:docPartObj>
          <w:docPartGallery w:val="Table of Contents"/>
          <w:docPartUnique w:val="true"/>
        </w:docPartObj>
      </w:sdtPr>
      <w:sdtContent>
        <w:p>
          <w:pPr>
            <w:pStyle w:val="TOC1"/>
            <w:tabs>
              <w:tab w:val="clear" w:pos="9637"/>
              <w:tab w:val="right" w:pos="9070" w:leader="dot"/>
            </w:tabs>
            <w:rPr/>
          </w:pPr>
          <w:r>
            <w:fldChar w:fldCharType="begin"/>
          </w:r>
          <w:r>
            <w:rPr>
              <w:rStyle w:val="IndexLink"/>
            </w:rPr>
            <w:instrText xml:space="preserve"> TOC \f \o "1-9" \h</w:instrText>
          </w:r>
          <w:r>
            <w:rPr>
              <w:rStyle w:val="IndexLink"/>
            </w:rPr>
            <w:fldChar w:fldCharType="separate"/>
          </w:r>
          <w:r>
            <w:rPr>
              <w:rStyle w:val="IndexLink"/>
            </w:rPr>
            <w:t>1 APRESENTAÇÃO</w:t>
          </w:r>
          <w:r>
            <w:rPr/>
            <w:tab/>
            <w:t>9</w:t>
          </w:r>
        </w:p>
        <w:p>
          <w:pPr>
            <w:pStyle w:val="TOC1"/>
            <w:tabs>
              <w:tab w:val="clear" w:pos="9637"/>
              <w:tab w:val="right" w:pos="9070" w:leader="dot"/>
            </w:tabs>
            <w:rPr/>
          </w:pPr>
          <w:r>
            <w:rPr/>
            <w:t>2 DADOS DA INSTITUIÇÃO</w:t>
            <w:tab/>
            <w:t>9</w:t>
          </w:r>
        </w:p>
        <w:p>
          <w:pPr>
            <w:pStyle w:val="TOC2"/>
            <w:tabs>
              <w:tab w:val="clear" w:pos="9638"/>
              <w:tab w:val="right" w:pos="9070" w:leader="dot"/>
            </w:tabs>
            <w:rPr/>
          </w:pPr>
          <w:r>
            <w:rPr/>
            <w:t>2.1 Da Mantenedora</w:t>
            <w:tab/>
            <w:t>9</w:t>
          </w:r>
        </w:p>
        <w:p>
          <w:pPr>
            <w:pStyle w:val="TOC2"/>
            <w:tabs>
              <w:tab w:val="clear" w:pos="9638"/>
              <w:tab w:val="right" w:pos="9070" w:leader="dot"/>
            </w:tabs>
            <w:rPr/>
          </w:pPr>
          <w:r>
            <w:rPr/>
            <w:t>2.2 Da Instituição Proponente do Curso</w:t>
            <w:tab/>
            <w:t>9</w:t>
          </w:r>
        </w:p>
        <w:p>
          <w:pPr>
            <w:pStyle w:val="TOC2"/>
            <w:tabs>
              <w:tab w:val="clear" w:pos="9638"/>
              <w:tab w:val="right" w:pos="9070" w:leader="dot"/>
            </w:tabs>
            <w:rPr/>
          </w:pPr>
          <w:r>
            <w:rPr/>
            <w:t>2.3 Situação do Curso</w:t>
            <w:tab/>
            <w:t>10</w:t>
          </w:r>
        </w:p>
        <w:p>
          <w:pPr>
            <w:pStyle w:val="TOC1"/>
            <w:tabs>
              <w:tab w:val="clear" w:pos="9637"/>
              <w:tab w:val="right" w:pos="9070" w:leader="dot"/>
            </w:tabs>
            <w:rPr/>
          </w:pPr>
          <w:r>
            <w:rPr/>
            <w:t>3 HISTÓRICO DA INSTITUIÇÃO – IFPE</w:t>
            <w:tab/>
            <w:t>14</w:t>
          </w:r>
        </w:p>
        <w:p>
          <w:pPr>
            <w:pStyle w:val="TOC1"/>
            <w:tabs>
              <w:tab w:val="clear" w:pos="9637"/>
              <w:tab w:val="right" w:pos="9070" w:leader="dot"/>
            </w:tabs>
            <w:rPr/>
          </w:pPr>
          <w:r>
            <w:rPr/>
            <w:t>4 HISTÓRICO DO CAMPUS {{campus}}</w:t>
            <w:tab/>
            <w:t>16</w:t>
          </w:r>
        </w:p>
        <w:p>
          <w:pPr>
            <w:pStyle w:val="TOC1"/>
            <w:tabs>
              <w:tab w:val="clear" w:pos="9637"/>
              <w:tab w:val="right" w:pos="9070" w:leader="dot"/>
            </w:tabs>
            <w:rPr/>
          </w:pPr>
          <w:r>
            <w:rPr/>
            <w:t>5 HISTÓRICO DO CURSO</w:t>
            <w:tab/>
            <w:t>16</w:t>
          </w:r>
        </w:p>
        <w:p>
          <w:pPr>
            <w:pStyle w:val="TOC1"/>
            <w:tabs>
              <w:tab w:val="clear" w:pos="9637"/>
              <w:tab w:val="right" w:pos="9070" w:leader="dot"/>
            </w:tabs>
            <w:rPr/>
          </w:pPr>
          <w:r>
            <w:rPr/>
            <w:t>6 JUSTIFICATIVA</w:t>
            <w:tab/>
            <w:t>16</w:t>
          </w:r>
        </w:p>
        <w:p>
          <w:pPr>
            <w:pStyle w:val="TOC2"/>
            <w:tabs>
              <w:tab w:val="clear" w:pos="9638"/>
              <w:tab w:val="right" w:pos="9070" w:leader="dot"/>
            </w:tabs>
            <w:rPr/>
          </w:pPr>
          <w:r>
            <w:rPr/>
            <w:t>6.1 Objetivos</w:t>
            <w:tab/>
            <w:t>17</w:t>
          </w:r>
        </w:p>
        <w:p>
          <w:pPr>
            <w:pStyle w:val="TOC3"/>
            <w:tabs>
              <w:tab w:val="clear" w:pos="9638"/>
              <w:tab w:val="right" w:pos="9070" w:leader="dot"/>
            </w:tabs>
            <w:rPr/>
          </w:pPr>
          <w:r>
            <w:rPr/>
            <w:t>6.1.1 Objetivo Geral</w:t>
            <w:tab/>
            <w:t>17</w:t>
          </w:r>
        </w:p>
        <w:p>
          <w:pPr>
            <w:pStyle w:val="TOC3"/>
            <w:tabs>
              <w:tab w:val="clear" w:pos="9638"/>
              <w:tab w:val="right" w:pos="9070" w:leader="dot"/>
            </w:tabs>
            <w:rPr/>
          </w:pPr>
          <w:r>
            <w:rPr/>
            <w:t>6.1.2 Objetivos Específicos</w:t>
            <w:tab/>
            <w:t>17</w:t>
          </w:r>
        </w:p>
        <w:p>
          <w:pPr>
            <w:pStyle w:val="TOC3"/>
            <w:tabs>
              <w:tab w:val="clear" w:pos="9638"/>
              <w:tab w:val="right" w:pos="9070" w:leader="dot"/>
            </w:tabs>
            <w:rPr/>
          </w:pPr>
          <w:r>
            <w:rPr/>
            <w:t>6.1.3 Articulação entre os objetivos e as características locais e regionais</w:t>
            <w:tab/>
            <w:t>17</w:t>
          </w:r>
        </w:p>
        <w:p>
          <w:pPr>
            <w:pStyle w:val="TOC3"/>
            <w:tabs>
              <w:tab w:val="clear" w:pos="9638"/>
              <w:tab w:val="right" w:pos="9070" w:leader="dot"/>
            </w:tabs>
            <w:rPr/>
          </w:pPr>
          <w:r>
            <w:rPr/>
            <w:t>6.1.4 Articulação entre os objetivos e o contexto educacional</w:t>
            <w:tab/>
            <w:t>17</w:t>
          </w:r>
        </w:p>
        <w:p>
          <w:pPr>
            <w:pStyle w:val="TOC1"/>
            <w:tabs>
              <w:tab w:val="clear" w:pos="9637"/>
              <w:tab w:val="right" w:pos="9070" w:leader="dot"/>
            </w:tabs>
            <w:rPr/>
          </w:pPr>
          <w:r>
            <w:rPr/>
            <w:t>7 REQUISITOS E FORMAS DE ACESSO</w:t>
            <w:tab/>
            <w:t>17</w:t>
          </w:r>
        </w:p>
        <w:p>
          <w:pPr>
            <w:pStyle w:val="TOC2"/>
            <w:tabs>
              <w:tab w:val="clear" w:pos="9638"/>
              <w:tab w:val="right" w:pos="9070" w:leader="dot"/>
            </w:tabs>
            <w:rPr/>
          </w:pPr>
          <w:r>
            <w:rPr/>
            <w:t>7.1 Publico Alvo</w:t>
            <w:tab/>
            <w:t>17</w:t>
          </w:r>
        </w:p>
        <w:p>
          <w:pPr>
            <w:pStyle w:val="TOC2"/>
            <w:tabs>
              <w:tab w:val="clear" w:pos="9638"/>
              <w:tab w:val="right" w:pos="9070" w:leader="dot"/>
            </w:tabs>
            <w:rPr/>
          </w:pPr>
          <w:r>
            <w:rPr/>
            <w:t>7.2 Formas de Acesso</w:t>
            <w:tab/>
            <w:t>18</w:t>
          </w:r>
        </w:p>
        <w:p>
          <w:pPr>
            <w:pStyle w:val="TOC1"/>
            <w:tabs>
              <w:tab w:val="clear" w:pos="9637"/>
              <w:tab w:val="right" w:pos="9070" w:leader="dot"/>
            </w:tabs>
            <w:rPr/>
          </w:pPr>
          <w:r>
            <w:rPr/>
            <w:t>8 FUNDAMENTAÇÃO LEGAL</w:t>
            <w:tab/>
            <w:t>18</w:t>
          </w:r>
        </w:p>
        <w:p>
          <w:pPr>
            <w:pStyle w:val="TOC2"/>
            <w:tabs>
              <w:tab w:val="clear" w:pos="9638"/>
              <w:tab w:val="right" w:pos="9070" w:leader="dot"/>
            </w:tabs>
            <w:rPr/>
          </w:pPr>
          <w:r>
            <w:rPr/>
            <w:t>8.1 Leis Federais</w:t>
            <w:tab/>
            <w:t>18</w:t>
          </w:r>
        </w:p>
        <w:p>
          <w:pPr>
            <w:pStyle w:val="TOC2"/>
            <w:tabs>
              <w:tab w:val="clear" w:pos="9638"/>
              <w:tab w:val="right" w:pos="9070" w:leader="dot"/>
            </w:tabs>
            <w:rPr/>
          </w:pPr>
          <w:r>
            <w:rPr/>
            <w:t>8.2 Decretos</w:t>
            <w:tab/>
            <w:t>19</w:t>
          </w:r>
        </w:p>
        <w:p>
          <w:pPr>
            <w:pStyle w:val="TOC2"/>
            <w:tabs>
              <w:tab w:val="clear" w:pos="9638"/>
              <w:tab w:val="right" w:pos="9070" w:leader="dot"/>
            </w:tabs>
            <w:rPr/>
          </w:pPr>
          <w:r>
            <w:rPr/>
            <w:t>8.3 Resoluções e Pareceres</w:t>
            <w:tab/>
            <w:t>20</w:t>
          </w:r>
        </w:p>
        <w:p>
          <w:pPr>
            <w:pStyle w:val="TOC2"/>
            <w:tabs>
              <w:tab w:val="clear" w:pos="9638"/>
              <w:tab w:val="right" w:pos="9070" w:leader="dot"/>
            </w:tabs>
            <w:rPr/>
          </w:pPr>
          <w:r>
            <w:rPr/>
            <w:t>8.4 Legislações pertinentes aos Cursos de Bacharelados</w:t>
            <w:tab/>
            <w:t>21</w:t>
          </w:r>
        </w:p>
        <w:p>
          <w:pPr>
            <w:pStyle w:val="TOC2"/>
            <w:tabs>
              <w:tab w:val="clear" w:pos="9638"/>
              <w:tab w:val="right" w:pos="9070" w:leader="dot"/>
            </w:tabs>
            <w:rPr/>
          </w:pPr>
          <w:r>
            <w:rPr/>
            <w:t>8.5 Legislações pertinentes aos Cursos de Tecnologia</w:t>
            <w:tab/>
            <w:t>22</w:t>
          </w:r>
        </w:p>
        <w:p>
          <w:pPr>
            <w:pStyle w:val="TOC2"/>
            <w:tabs>
              <w:tab w:val="clear" w:pos="9638"/>
              <w:tab w:val="right" w:pos="9070" w:leader="dot"/>
            </w:tabs>
            <w:rPr/>
          </w:pPr>
          <w:r>
            <w:rPr/>
            <w:t>8.6 Normas Internas do IFPE</w:t>
            <w:tab/>
            <w:t>22</w:t>
          </w:r>
        </w:p>
        <w:p>
          <w:pPr>
            <w:pStyle w:val="TOC2"/>
            <w:tabs>
              <w:tab w:val="clear" w:pos="9638"/>
              <w:tab w:val="right" w:pos="9070" w:leader="dot"/>
            </w:tabs>
            <w:rPr/>
          </w:pPr>
          <w:r>
            <w:rPr/>
            <w:t>8.7  Curricularização da Extensão</w:t>
            <w:tab/>
            <w:t>23</w:t>
          </w:r>
        </w:p>
        <w:p>
          <w:pPr>
            <w:pStyle w:val="TOC1"/>
            <w:tabs>
              <w:tab w:val="clear" w:pos="9637"/>
              <w:tab w:val="right" w:pos="9070" w:leader="dot"/>
            </w:tabs>
            <w:rPr/>
          </w:pPr>
          <w:r>
            <w:rPr/>
            <w:t>9 PERFIL PROFISSIONAL DE CONCLUSÃO</w:t>
            <w:tab/>
            <w:t>24</w:t>
          </w:r>
        </w:p>
        <w:p>
          <w:pPr>
            <w:pStyle w:val="TOC1"/>
            <w:tabs>
              <w:tab w:val="clear" w:pos="9637"/>
              <w:tab w:val="right" w:pos="9070" w:leader="dot"/>
            </w:tabs>
            <w:rPr/>
          </w:pPr>
          <w:r>
            <w:rPr/>
            <w:t>10 CAMPO DE ATUAÇÃO</w:t>
            <w:tab/>
            <w:t>25</w:t>
          </w:r>
        </w:p>
        <w:p>
          <w:pPr>
            <w:pStyle w:val="TOC1"/>
            <w:tabs>
              <w:tab w:val="clear" w:pos="9637"/>
              <w:tab w:val="right" w:pos="9070" w:leader="dot"/>
            </w:tabs>
            <w:rPr/>
          </w:pPr>
          <w:r>
            <w:rPr/>
            <w:t>11 ORGANIZAÇÃO CURRICULAR</w:t>
            <w:tab/>
            <w:t>25</w:t>
          </w:r>
        </w:p>
        <w:p>
          <w:pPr>
            <w:pStyle w:val="TOC2"/>
            <w:tabs>
              <w:tab w:val="clear" w:pos="9638"/>
              <w:tab w:val="right" w:pos="9070" w:leader="dot"/>
            </w:tabs>
            <w:rPr/>
          </w:pPr>
          <w:r>
            <w:rPr/>
            <w:t>11.1  Concepções e princípios pedagógicos</w:t>
            <w:tab/>
            <w:t>25</w:t>
          </w:r>
        </w:p>
        <w:p>
          <w:pPr>
            <w:pStyle w:val="TOC1"/>
            <w:tabs>
              <w:tab w:val="clear" w:pos="9637"/>
              <w:tab w:val="right" w:pos="9070" w:leader="dot"/>
            </w:tabs>
            <w:rPr/>
          </w:pPr>
          <w:r>
            <w:rPr/>
            <w:t>12 ESTRUTURA CURRICULAR</w:t>
            <w:tab/>
            <w:t>26</w:t>
          </w:r>
        </w:p>
        <w:p>
          <w:pPr>
            <w:pStyle w:val="TOC2"/>
            <w:tabs>
              <w:tab w:val="clear" w:pos="9638"/>
              <w:tab w:val="right" w:pos="9070" w:leader="dot"/>
            </w:tabs>
            <w:rPr/>
          </w:pPr>
          <w:r>
            <w:rPr/>
            <w:t>12.1  Curricularização da Extensão</w:t>
            <w:tab/>
            <w:t>27</w:t>
          </w:r>
        </w:p>
        <w:p>
          <w:pPr>
            <w:pStyle w:val="TOC2"/>
            <w:tabs>
              <w:tab w:val="clear" w:pos="9638"/>
              <w:tab w:val="right" w:pos="9070" w:leader="dot"/>
            </w:tabs>
            <w:rPr/>
          </w:pPr>
          <w:r>
            <w:rPr/>
            <w:t>12.2 Sistema Acadêmico, duração e número de vagas</w:t>
            <w:tab/>
            <w:t>27</w:t>
          </w:r>
        </w:p>
        <w:p>
          <w:pPr>
            <w:pStyle w:val="TOC2"/>
            <w:tabs>
              <w:tab w:val="clear" w:pos="9638"/>
              <w:tab w:val="right" w:pos="9070" w:leader="dot"/>
            </w:tabs>
            <w:rPr/>
          </w:pPr>
          <w:r>
            <w:rPr/>
            <w:t>12.3 Desenho curricular</w:t>
            <w:tab/>
            <w:t>28</w:t>
          </w:r>
        </w:p>
        <w:p>
          <w:pPr>
            <w:pStyle w:val="TOC2"/>
            <w:tabs>
              <w:tab w:val="clear" w:pos="9638"/>
              <w:tab w:val="right" w:pos="9070" w:leader="dot"/>
            </w:tabs>
            <w:rPr/>
          </w:pPr>
          <w:r>
            <w:rPr/>
            <w:t>12.4 Fluxograma</w:t>
            <w:tab/>
            <w:t>29</w:t>
          </w:r>
        </w:p>
        <w:p>
          <w:pPr>
            <w:pStyle w:val="TOC2"/>
            <w:tabs>
              <w:tab w:val="clear" w:pos="9638"/>
              <w:tab w:val="right" w:pos="9070" w:leader="dot"/>
            </w:tabs>
            <w:rPr/>
          </w:pPr>
          <w:r>
            <w:rPr/>
            <w:t>12.5 Matriz Curricular</w:t>
            <w:tab/>
            <w:t>29</w:t>
          </w:r>
        </w:p>
        <w:p>
          <w:pPr>
            <w:pStyle w:val="TOC3"/>
            <w:tabs>
              <w:tab w:val="clear" w:pos="9638"/>
              <w:tab w:val="right" w:pos="9070" w:leader="dot"/>
            </w:tabs>
            <w:rPr/>
          </w:pPr>
          <w:r>
            <w:rPr/>
            <w:t>12.5.1  Componentes curriculares optativos</w:t>
            <w:tab/>
            <w:t>29</w:t>
          </w:r>
        </w:p>
        <w:p>
          <w:pPr>
            <w:pStyle w:val="TOC3"/>
            <w:tabs>
              <w:tab w:val="clear" w:pos="9638"/>
              <w:tab w:val="right" w:pos="9070" w:leader="dot"/>
            </w:tabs>
            <w:rPr/>
          </w:pPr>
          <w:r>
            <w:rPr/>
            <w:t>12.5.2 Componentes curriculares eletivos</w:t>
            <w:tab/>
            <w:t>30</w:t>
          </w:r>
        </w:p>
        <w:p>
          <w:pPr>
            <w:pStyle w:val="TOC3"/>
            <w:tabs>
              <w:tab w:val="clear" w:pos="9638"/>
              <w:tab w:val="right" w:pos="9070" w:leader="dot"/>
            </w:tabs>
            <w:rPr/>
          </w:pPr>
          <w:r>
            <w:rPr/>
            <w:t>12.5.3 Matriz de equivalência</w:t>
            <w:tab/>
            <w:t>30</w:t>
          </w:r>
        </w:p>
        <w:p>
          <w:pPr>
            <w:pStyle w:val="TOC1"/>
            <w:tabs>
              <w:tab w:val="clear" w:pos="9637"/>
              <w:tab w:val="right" w:pos="9070" w:leader="dot"/>
            </w:tabs>
            <w:rPr/>
          </w:pPr>
          <w:r>
            <w:rPr/>
            <w:t>13 DINÂMICA CURRICULAR</w:t>
            <w:tab/>
            <w:t>30</w:t>
          </w:r>
        </w:p>
        <w:p>
          <w:pPr>
            <w:pStyle w:val="TOC2"/>
            <w:tabs>
              <w:tab w:val="clear" w:pos="9638"/>
              <w:tab w:val="right" w:pos="9070" w:leader="dot"/>
            </w:tabs>
            <w:rPr/>
          </w:pPr>
          <w:r>
            <w:rPr/>
            <w:t>13.1 Distribuição Percentual da Carga Horária do Desenho Curricular</w:t>
            <w:tab/>
            <w:t>31</w:t>
          </w:r>
        </w:p>
        <w:p>
          <w:pPr>
            <w:pStyle w:val="TOC1"/>
            <w:tabs>
              <w:tab w:val="clear" w:pos="9637"/>
              <w:tab w:val="right" w:pos="9070" w:leader="dot"/>
            </w:tabs>
            <w:rPr/>
          </w:pPr>
          <w:r>
            <w:rPr/>
            <w:t>14 ORIENTAÇÕES METODOLÓGICAS</w:t>
            <w:tab/>
            <w:t>32</w:t>
          </w:r>
        </w:p>
        <w:p>
          <w:pPr>
            <w:pStyle w:val="TOC1"/>
            <w:tabs>
              <w:tab w:val="clear" w:pos="9637"/>
              <w:tab w:val="right" w:pos="9070" w:leader="dot"/>
            </w:tabs>
            <w:rPr/>
          </w:pPr>
          <w:r>
            <w:rPr/>
            <w:t>15 ATIVIDADES DE ENSINO, PESQUISA E EXTENSÃO</w:t>
            <w:tab/>
            <w:t>32</w:t>
          </w:r>
        </w:p>
        <w:p>
          <w:pPr>
            <w:pStyle w:val="TOC2"/>
            <w:tabs>
              <w:tab w:val="clear" w:pos="9638"/>
              <w:tab w:val="right" w:pos="9070" w:leader="dot"/>
            </w:tabs>
            <w:rPr/>
          </w:pPr>
          <w:r>
            <w:rPr/>
            <w:t>15.1 Atividades complementares</w:t>
            <w:tab/>
            <w:t>33</w:t>
          </w:r>
        </w:p>
        <w:p>
          <w:pPr>
            <w:pStyle w:val="TOC1"/>
            <w:tabs>
              <w:tab w:val="clear" w:pos="9637"/>
              <w:tab w:val="right" w:pos="9070" w:leader="dot"/>
            </w:tabs>
            <w:rPr/>
          </w:pPr>
          <w:r>
            <w:rPr/>
            <w:t>16 PRÁTICA PROFISSIONAL</w:t>
            <w:tab/>
            <w:t>35</w:t>
          </w:r>
        </w:p>
        <w:p>
          <w:pPr>
            <w:pStyle w:val="TOC1"/>
            <w:tabs>
              <w:tab w:val="clear" w:pos="9637"/>
              <w:tab w:val="right" w:pos="9070" w:leader="dot"/>
            </w:tabs>
            <w:rPr/>
          </w:pPr>
          <w:r>
            <w:rPr/>
            <w:t>17 ESTÁGIO SUPERVISIONADO</w:t>
            <w:tab/>
            <w:t>35</w:t>
          </w:r>
        </w:p>
        <w:p>
          <w:pPr>
            <w:pStyle w:val="TOC1"/>
            <w:tabs>
              <w:tab w:val="clear" w:pos="9637"/>
              <w:tab w:val="right" w:pos="9070" w:leader="dot"/>
            </w:tabs>
            <w:rPr/>
          </w:pPr>
          <w:r>
            <w:rPr/>
            <w:t>18 TRABALHO DE CONCLUSÃO DE CURSO - TCC</w:t>
            <w:tab/>
            <w:t>36</w:t>
          </w:r>
        </w:p>
        <w:p>
          <w:pPr>
            <w:pStyle w:val="TOC1"/>
            <w:tabs>
              <w:tab w:val="clear" w:pos="9637"/>
              <w:tab w:val="right" w:pos="9070" w:leader="dot"/>
            </w:tabs>
            <w:rPr/>
          </w:pPr>
          <w:r>
            <w:rPr/>
            <w:t>19 EMENTÁRIO</w:t>
            <w:tab/>
            <w:t>37</w:t>
          </w:r>
        </w:p>
        <w:p>
          <w:pPr>
            <w:pStyle w:val="TOC1"/>
            <w:tabs>
              <w:tab w:val="clear" w:pos="9637"/>
              <w:tab w:val="right" w:pos="9070" w:leader="dot"/>
            </w:tabs>
            <w:rPr/>
          </w:pPr>
          <w:r>
            <w:rPr/>
            <w:t>20 ACESSIBILIDADE</w:t>
            <w:tab/>
            <w:t>38</w:t>
          </w:r>
        </w:p>
        <w:p>
          <w:pPr>
            <w:pStyle w:val="TOC1"/>
            <w:tabs>
              <w:tab w:val="clear" w:pos="9637"/>
              <w:tab w:val="right" w:pos="9070" w:leader="dot"/>
            </w:tabs>
            <w:rPr/>
          </w:pPr>
          <w:r>
            <w:rPr/>
            <w:t>21 CRITÉRIOS E PROCEDIMENTOS DE AVALIAÇÃO</w:t>
            <w:tab/>
            <w:t>38</w:t>
          </w:r>
        </w:p>
        <w:p>
          <w:pPr>
            <w:pStyle w:val="TOC2"/>
            <w:tabs>
              <w:tab w:val="clear" w:pos="9638"/>
              <w:tab w:val="right" w:pos="9070" w:leader="dot"/>
            </w:tabs>
            <w:rPr/>
          </w:pPr>
          <w:r>
            <w:rPr/>
            <w:t>21.1 Avaliação da Aprendizagem</w:t>
            <w:tab/>
            <w:t>39</w:t>
          </w:r>
        </w:p>
        <w:p>
          <w:pPr>
            <w:pStyle w:val="TOC2"/>
            <w:tabs>
              <w:tab w:val="clear" w:pos="9638"/>
              <w:tab w:val="right" w:pos="9070" w:leader="dot"/>
            </w:tabs>
            <w:rPr/>
          </w:pPr>
          <w:r>
            <w:rPr/>
            <w:t>21.2 Avaliações do Curso</w:t>
            <w:tab/>
            <w:t>39</w:t>
          </w:r>
        </w:p>
        <w:p>
          <w:pPr>
            <w:pStyle w:val="TOC2"/>
            <w:tabs>
              <w:tab w:val="clear" w:pos="9638"/>
              <w:tab w:val="right" w:pos="9070" w:leader="dot"/>
            </w:tabs>
            <w:rPr/>
          </w:pPr>
          <w:r>
            <w:rPr/>
            <w:t>21.3 Avaliação Externa</w:t>
            <w:tab/>
            <w:t>40</w:t>
          </w:r>
        </w:p>
        <w:p>
          <w:pPr>
            <w:pStyle w:val="TOC2"/>
            <w:tabs>
              <w:tab w:val="clear" w:pos="9638"/>
              <w:tab w:val="right" w:pos="9070" w:leader="dot"/>
            </w:tabs>
            <w:rPr/>
          </w:pPr>
          <w:r>
            <w:rPr/>
            <w:t>21.4 Avaliação Interna</w:t>
            <w:tab/>
            <w:t>40</w:t>
          </w:r>
        </w:p>
        <w:p>
          <w:pPr>
            <w:pStyle w:val="TOC1"/>
            <w:tabs>
              <w:tab w:val="clear" w:pos="9637"/>
              <w:tab w:val="right" w:pos="9070" w:leader="dot"/>
            </w:tabs>
            <w:rPr/>
          </w:pPr>
          <w:r>
            <w:rPr/>
            <w:t>22 ACOMPANHAMENTO DE EGRESSOS</w:t>
            <w:tab/>
            <w:t>42</w:t>
          </w:r>
        </w:p>
        <w:p>
          <w:pPr>
            <w:pStyle w:val="TOC1"/>
            <w:tabs>
              <w:tab w:val="clear" w:pos="9637"/>
              <w:tab w:val="right" w:pos="9070" w:leader="dot"/>
            </w:tabs>
            <w:rPr/>
          </w:pPr>
          <w:r>
            <w:rPr/>
            <w:t>23 DIPLOMAS</w:t>
            <w:tab/>
            <w:t>42</w:t>
          </w:r>
        </w:p>
        <w:p>
          <w:pPr>
            <w:pStyle w:val="TOC1"/>
            <w:tabs>
              <w:tab w:val="clear" w:pos="9637"/>
              <w:tab w:val="right" w:pos="9070" w:leader="dot"/>
            </w:tabs>
            <w:rPr/>
          </w:pPr>
          <w:r>
            <w:rPr/>
            <w:t>24 CORPO DOCENTE E TÉCNICO ADMINISTRATIVO</w:t>
            <w:tab/>
            <w:t>43</w:t>
          </w:r>
        </w:p>
        <w:p>
          <w:pPr>
            <w:pStyle w:val="TOC2"/>
            <w:tabs>
              <w:tab w:val="clear" w:pos="9638"/>
              <w:tab w:val="right" w:pos="9070" w:leader="dot"/>
            </w:tabs>
            <w:rPr/>
          </w:pPr>
          <w:r>
            <w:rPr/>
            <w:t>24.1 Coordenação do Curso</w:t>
            <w:tab/>
            <w:t>43</w:t>
          </w:r>
        </w:p>
        <w:p>
          <w:pPr>
            <w:pStyle w:val="TOC2"/>
            <w:tabs>
              <w:tab w:val="clear" w:pos="9638"/>
              <w:tab w:val="right" w:pos="9070" w:leader="dot"/>
            </w:tabs>
            <w:rPr/>
          </w:pPr>
          <w:r>
            <w:rPr/>
            <w:t>24.2 Atribuições do Coordenador</w:t>
            <w:tab/>
            <w:t>44</w:t>
          </w:r>
        </w:p>
        <w:p>
          <w:pPr>
            <w:pStyle w:val="TOC1"/>
            <w:tabs>
              <w:tab w:val="clear" w:pos="9637"/>
              <w:tab w:val="right" w:pos="9070" w:leader="dot"/>
            </w:tabs>
            <w:rPr/>
          </w:pPr>
          <w:r>
            <w:rPr/>
            <w:t>25 PERFIL DO CORPO DOCENTE</w:t>
            <w:tab/>
            <w:t>45</w:t>
          </w:r>
        </w:p>
        <w:p>
          <w:pPr>
            <w:pStyle w:val="TOC1"/>
            <w:tabs>
              <w:tab w:val="clear" w:pos="9637"/>
              <w:tab w:val="right" w:pos="9070" w:leader="dot"/>
            </w:tabs>
            <w:rPr/>
          </w:pPr>
          <w:r>
            <w:rPr/>
            <w:t>26 COLEGIADO DO CURSO</w:t>
            <w:tab/>
            <w:t>46</w:t>
          </w:r>
        </w:p>
        <w:p>
          <w:pPr>
            <w:pStyle w:val="TOC1"/>
            <w:tabs>
              <w:tab w:val="clear" w:pos="9637"/>
              <w:tab w:val="right" w:pos="9070" w:leader="dot"/>
            </w:tabs>
            <w:rPr/>
          </w:pPr>
          <w:r>
            <w:rPr/>
            <w:t>27 Núcleo docente estruturante</w:t>
            <w:tab/>
            <w:t>46</w:t>
          </w:r>
        </w:p>
        <w:p>
          <w:pPr>
            <w:pStyle w:val="TOC2"/>
            <w:tabs>
              <w:tab w:val="clear" w:pos="9638"/>
              <w:tab w:val="right" w:pos="9070" w:leader="dot"/>
            </w:tabs>
            <w:rPr/>
          </w:pPr>
          <w:r>
            <w:rPr/>
            <w:t>27.1 Atribuições do NDE</w:t>
            <w:tab/>
            <w:t>47</w:t>
          </w:r>
        </w:p>
        <w:p>
          <w:pPr>
            <w:pStyle w:val="TOC1"/>
            <w:tabs>
              <w:tab w:val="clear" w:pos="9637"/>
              <w:tab w:val="right" w:pos="9070" w:leader="dot"/>
            </w:tabs>
            <w:rPr/>
          </w:pPr>
          <w:r>
            <w:rPr/>
            <w:t>28 INFRAESTRUTURA</w:t>
            <w:tab/>
            <w:t>47</w:t>
          </w:r>
        </w:p>
        <w:p>
          <w:pPr>
            <w:pStyle w:val="TOC2"/>
            <w:tabs>
              <w:tab w:val="clear" w:pos="9638"/>
              <w:tab w:val="right" w:pos="9070" w:leader="dot"/>
            </w:tabs>
            <w:rPr/>
          </w:pPr>
          <w:r>
            <w:rPr/>
            <w:t>28.1 Instalações de Equipamentos</w:t>
            <w:tab/>
            <w:t>48</w:t>
          </w:r>
        </w:p>
        <w:p>
          <w:pPr>
            <w:pStyle w:val="TOC2"/>
            <w:tabs>
              <w:tab w:val="clear" w:pos="9638"/>
              <w:tab w:val="right" w:pos="9070" w:leader="dot"/>
            </w:tabs>
            <w:rPr/>
          </w:pPr>
          <w:r>
            <w:rPr/>
            <w:t>28.2 Laboratórios</w:t>
            <w:tab/>
            <w:t>51</w:t>
          </w:r>
        </w:p>
        <w:p>
          <w:pPr>
            <w:pStyle w:val="TOC2"/>
            <w:tabs>
              <w:tab w:val="clear" w:pos="9638"/>
              <w:tab w:val="right" w:pos="9070" w:leader="dot"/>
            </w:tabs>
            <w:rPr/>
          </w:pPr>
          <w:r>
            <w:rPr/>
            <w:t>28.3 Sala(s) de Aula(s)</w:t>
            <w:tab/>
            <w:t>52</w:t>
          </w:r>
        </w:p>
        <w:p>
          <w:pPr>
            <w:pStyle w:val="TOC1"/>
            <w:tabs>
              <w:tab w:val="clear" w:pos="9637"/>
              <w:tab w:val="right" w:pos="9070" w:leader="dot"/>
            </w:tabs>
            <w:rPr/>
          </w:pPr>
          <w:r>
            <w:rPr/>
            <w:t>29 SETORES DE APRENDIZAGEM DA FORMAÇÃO NO CAMPO</w:t>
            <w:tab/>
            <w:t>54</w:t>
          </w:r>
        </w:p>
        <w:p>
          <w:pPr>
            <w:pStyle w:val="TOC1"/>
            <w:tabs>
              <w:tab w:val="clear" w:pos="9637"/>
              <w:tab w:val="right" w:pos="9070" w:leader="dot"/>
            </w:tabs>
            <w:rPr/>
          </w:pPr>
          <w:r>
            <w:rPr/>
            <w:t>30 Biblioteca</w:t>
            <w:tab/>
            <w:t>55</w:t>
          </w:r>
        </w:p>
        <w:p>
          <w:pPr>
            <w:pStyle w:val="TOC2"/>
            <w:tabs>
              <w:tab w:val="clear" w:pos="9638"/>
              <w:tab w:val="right" w:pos="9070" w:leader="dot"/>
            </w:tabs>
            <w:rPr/>
          </w:pPr>
          <w:r>
            <w:rPr/>
            <w:t>30.1 Infraestrutura da biblioteca: mobiliário e equipamentos</w:t>
            <w:tab/>
            <w:t>56</w:t>
          </w:r>
        </w:p>
        <w:p>
          <w:pPr>
            <w:pStyle w:val="TOC3"/>
            <w:tabs>
              <w:tab w:val="clear" w:pos="9638"/>
              <w:tab w:val="right" w:pos="9070" w:leader="dot"/>
            </w:tabs>
            <w:rPr/>
          </w:pPr>
          <w:r>
            <w:rPr/>
            <w:t>30.1.1 Acervo da bibliografia básica do curso</w:t>
            <w:tab/>
            <w:t>56</w:t>
          </w:r>
        </w:p>
        <w:p>
          <w:pPr>
            <w:pStyle w:val="TOC3"/>
            <w:tabs>
              <w:tab w:val="clear" w:pos="9638"/>
              <w:tab w:val="right" w:pos="9070" w:leader="dot"/>
            </w:tabs>
            <w:rPr/>
          </w:pPr>
          <w:r>
            <w:rPr/>
            <w:t>30.1.2 Acervo da bibliografia complementar do curso</w:t>
            <w:tab/>
            <w:t>57</w:t>
          </w:r>
        </w:p>
        <w:p>
          <w:pPr>
            <w:pStyle w:val="TOC3"/>
            <w:tabs>
              <w:tab w:val="clear" w:pos="9638"/>
              <w:tab w:val="right" w:pos="9070" w:leader="dot"/>
            </w:tabs>
            <w:rPr/>
          </w:pPr>
          <w:r>
            <w:rPr/>
            <w:t>30.1.3 Acervo multimídia</w:t>
            <w:tab/>
            <w:t>57</w:t>
          </w:r>
        </w:p>
        <w:p>
          <w:pPr>
            <w:pStyle w:val="TOC1"/>
            <w:tabs>
              <w:tab w:val="clear" w:pos="9637"/>
              <w:tab w:val="right" w:pos="9070" w:leader="dot"/>
            </w:tabs>
            <w:rPr/>
          </w:pPr>
          <w:r>
            <w:rPr/>
            <w:t>31 REFERÊNCIAS</w:t>
            <w:tab/>
            <w:t>58</w:t>
          </w:r>
        </w:p>
        <w:p>
          <w:pPr>
            <w:pStyle w:val="TOC1"/>
            <w:tabs>
              <w:tab w:val="clear" w:pos="9637"/>
              <w:tab w:val="right" w:pos="9070" w:leader="dot"/>
            </w:tabs>
            <w:rPr/>
          </w:pPr>
          <w:r>
            <w:rPr/>
            <w:t>APÊNDICE</w:t>
            <w:tab/>
            <w:t>58</w:t>
          </w:r>
        </w:p>
        <w:p>
          <w:pPr>
            <w:pStyle w:val="TOC1"/>
            <w:tabs>
              <w:tab w:val="clear" w:pos="9637"/>
              <w:tab w:val="right" w:pos="9070" w:leader="dot"/>
            </w:tabs>
            <w:rPr/>
          </w:pPr>
          <w:r>
            <w:rPr/>
            <w:t xml:space="preserve"> </w:t>
          </w:r>
          <w:r>
            <w:rPr/>
            <w:t>ANEXOS</w:t>
            <w:tab/>
            <w:t>59</w:t>
          </w:r>
          <w:r>
            <w:rPr/>
            <w:fldChar w:fldCharType="end"/>
          </w:r>
        </w:p>
      </w:sdtContent>
    </w:sdt>
    <w:p>
      <w:pPr>
        <w:pStyle w:val="BodyText"/>
        <w:spacing w:lineRule="auto" w:line="360" w:before="0" w:after="140"/>
        <w:jc w:val="left"/>
        <w:rPr>
          <w:rFonts w:ascii="Times New Roman" w:hAnsi="Times New Roman" w:eastAsia="Times New Roman" w:cs="Times New Roman"/>
          <w:b w:val="false"/>
          <w:i w:val="false"/>
          <w:i w:val="false"/>
          <w:caps w:val="false"/>
          <w:smallCaps w:val="false"/>
          <w:strike w:val="false"/>
          <w:dstrike w:val="false"/>
          <w:color w:val="000000"/>
          <w:sz w:val="24"/>
          <w:szCs w:val="24"/>
          <w:u w:val="none"/>
          <w:effect w:val="none"/>
          <w:shd w:fill="auto" w:val="clear"/>
        </w:rPr>
      </w:pPr>
      <w:r>
        <w:rPr>
          <w:rFonts w:eastAsia="Times New Roman" w:cs="Times New Roman"/>
          <w:b w:val="false"/>
          <w:i w:val="false"/>
          <w:caps w:val="false"/>
          <w:smallCaps w:val="false"/>
          <w:strike w:val="false"/>
          <w:dstrike w:val="false"/>
          <w:color w:val="000000"/>
          <w:sz w:val="24"/>
          <w:szCs w:val="24"/>
          <w:u w:val="none"/>
          <w:effect w:val="none"/>
          <w:shd w:fill="auto" w:val="clear"/>
        </w:rPr>
      </w:r>
      <w:r>
        <w:br w:type="page"/>
      </w:r>
    </w:p>
    <w:p>
      <w:pPr>
        <w:pStyle w:val="Heading1"/>
        <w:numPr>
          <w:ilvl w:val="0"/>
          <w:numId w:val="1"/>
        </w:numPr>
        <w:spacing w:before="0" w:after="120"/>
        <w:ind w:hanging="0" w:left="0"/>
        <w:rPr>
          <w:rFonts w:ascii="Times New Roman" w:hAnsi="Times New Roman"/>
        </w:rPr>
      </w:pPr>
      <w:bookmarkStart w:id="0" w:name="__RefHeading___Toc3343_1736451874"/>
      <w:bookmarkEnd w:id="0"/>
      <w:r>
        <w:rPr>
          <w:rFonts w:ascii="Times New Roman" w:hAnsi="Times New Roman"/>
          <w:sz w:val="24"/>
          <w:szCs w:val="24"/>
        </w:rPr>
        <w:t>APRESENTAÇÃO</w:t>
      </w:r>
    </w:p>
    <w:p>
      <w:pPr>
        <w:pStyle w:val="BodyText"/>
        <w:spacing w:before="0" w:after="120"/>
        <w:ind w:hanging="0" w:left="0"/>
        <w:rPr>
          <w:rFonts w:ascii="Times New Roman" w:hAnsi="Times New Roman"/>
        </w:rPr>
      </w:pPr>
      <w:r>
        <w:rPr/>
      </w:r>
    </w:p>
    <w:p>
      <w:pPr>
        <w:pStyle w:val="Heading1"/>
        <w:numPr>
          <w:ilvl w:val="0"/>
          <w:numId w:val="1"/>
        </w:numPr>
        <w:spacing w:before="0" w:after="0"/>
        <w:ind w:hanging="0" w:left="0"/>
        <w:rPr>
          <w:rFonts w:ascii="Times New Roman" w:hAnsi="Times New Roman"/>
        </w:rPr>
      </w:pPr>
      <w:bookmarkStart w:id="1" w:name="__RefHeading___Toc3345_1736451874"/>
      <w:bookmarkEnd w:id="1"/>
      <w:r>
        <w:rPr>
          <w:rFonts w:ascii="Times New Roman" w:hAnsi="Times New Roman"/>
          <w:sz w:val="24"/>
          <w:szCs w:val="24"/>
        </w:rPr>
        <w:t>DADOS DA INSTITUIÇÃO</w:t>
      </w:r>
    </w:p>
    <w:p>
      <w:pPr>
        <w:pStyle w:val="BodyText"/>
        <w:spacing w:before="0" w:after="0"/>
        <w:ind w:hanging="0" w:left="0"/>
        <w:rPr>
          <w:rFonts w:ascii="Times New Roman" w:hAnsi="Times New Roman"/>
        </w:rPr>
      </w:pPr>
      <w:r>
        <w:rPr/>
      </w:r>
    </w:p>
    <w:p>
      <w:pPr>
        <w:pStyle w:val="Heading2"/>
        <w:numPr>
          <w:ilvl w:val="1"/>
          <w:numId w:val="1"/>
        </w:numPr>
        <w:ind w:hanging="0" w:left="0"/>
        <w:rPr>
          <w:rFonts w:ascii="Times New Roman" w:hAnsi="Times New Roman"/>
        </w:rPr>
      </w:pPr>
      <w:bookmarkStart w:id="2" w:name="__RefHeading___Toc3347_1736451874"/>
      <w:bookmarkEnd w:id="2"/>
      <w:r>
        <w:rPr>
          <w:sz w:val="24"/>
          <w:szCs w:val="24"/>
        </w:rPr>
        <w:t>Da Mantenedora</w:t>
      </w:r>
    </w:p>
    <w:p>
      <w:pPr>
        <w:pStyle w:val="BodyText"/>
        <w:rPr>
          <w:rFonts w:ascii="Times New Roman" w:hAnsi="Times New Roman"/>
          <w:sz w:val="24"/>
          <w:szCs w:val="24"/>
        </w:rPr>
      </w:pPr>
      <w:r>
        <w:rPr>
          <w:sz w:val="24"/>
          <w:szCs w:val="24"/>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1701" w:top="2330" w:footer="1134" w:bottom="1191"/>
          <w:pgNumType w:fmt="decimal"/>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w:t>
      </w:r>
      <w:r>
        <w:rPr>
          <w:sz w:val="24"/>
          <w:szCs w:val="24"/>
        </w:rPr>
        <w:fldChar w:fldCharType="end"/>
      </w:r>
      <w:r>
        <w:rPr>
          <w:sz w:val="24"/>
          <w:szCs w:val="24"/>
        </w:rPr>
        <w:t>: Identificação da mantenedora</w:t>
      </w:r>
    </w:p>
    <w:tbl>
      <w:tblPr>
        <w:tblW w:w="9060" w:type="dxa"/>
        <w:jc w:val="left"/>
        <w:tblInd w:w="99" w:type="dxa"/>
        <w:tblLayout w:type="fixed"/>
        <w:tblCellMar>
          <w:top w:w="100" w:type="dxa"/>
          <w:left w:w="100" w:type="dxa"/>
          <w:bottom w:w="100" w:type="dxa"/>
          <w:right w:w="100" w:type="dxa"/>
        </w:tblCellMar>
      </w:tblPr>
      <w:tblGrid>
        <w:gridCol w:w="2930"/>
        <w:gridCol w:w="6130"/>
      </w:tblGrid>
      <w:tr>
        <w:trPr>
          <w:tblHeader w:val="true"/>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suppressAutoHyphens w:val="true"/>
              <w:overflowPunct w:val="false"/>
              <w:bidi w:val="0"/>
              <w:spacing w:lineRule="auto" w:line="331" w:before="120" w:after="0"/>
              <w:ind w:hanging="0" w:left="0" w:right="0"/>
              <w:jc w:val="left"/>
              <w:rPr>
                <w:rFonts w:ascii="Times New Roman" w:hAnsi="Times New Roman" w:eastAsia="Noto Serif CJK SC" w:cs="FreeSans"/>
                <w:i w:val="false"/>
                <w:i w:val="false"/>
                <w:strike w:val="false"/>
                <w:dstrike w:val="false"/>
                <w:color w:val="000000"/>
                <w:kern w:val="2"/>
                <w:sz w:val="24"/>
                <w:szCs w:val="24"/>
                <w:u w:val="none"/>
                <w:effect w:val="none"/>
                <w:shd w:fill="auto" w:val="clear"/>
                <w:lang w:val="pt-BR" w:eastAsia="zh-CN" w:bidi="hi-IN"/>
              </w:rPr>
            </w:pPr>
            <w:r>
              <w:rPr>
                <w:rFonts w:eastAsia="Noto Serif CJK SC" w:cs="FreeSans"/>
                <w:i w:val="false"/>
                <w:strike w:val="false"/>
                <w:dstrike w:val="false"/>
                <w:color w:val="000000"/>
                <w:kern w:val="2"/>
                <w:sz w:val="24"/>
                <w:szCs w:val="24"/>
                <w:u w:val="none"/>
                <w:effect w:val="none"/>
                <w:shd w:fill="auto" w:val="clear"/>
                <w:lang w:val="pt-BR" w:eastAsia="zh-CN" w:bidi="hi-IN"/>
              </w:rPr>
              <w:t>Da mantenedora</w:t>
            </w:r>
          </w:p>
        </w:tc>
      </w:tr>
      <w:tr>
        <w:trPr>
          <w:tblHeader w:val="true"/>
        </w:trPr>
        <w:tc>
          <w:tcPr>
            <w:tcW w:w="2930" w:type="dxa"/>
            <w:tcBorders>
              <w:left w:val="single" w:sz="8" w:space="0" w:color="000000"/>
              <w:bottom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Mantenedora*</w:t>
            </w:r>
          </w:p>
        </w:tc>
        <w:tc>
          <w:tcPr>
            <w:tcW w:w="6130" w:type="dxa"/>
            <w:tcBorders>
              <w:left w:val="single" w:sz="8" w:space="0" w:color="000000"/>
              <w:bottom w:val="single" w:sz="8" w:space="0" w:color="000000"/>
              <w:right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val="false"/>
                <w:i w:val="false"/>
                <w:caps w:val="false"/>
                <w:smallCaps w:val="false"/>
                <w:strike w:val="false"/>
                <w:dstrike w:val="false"/>
                <w:color w:val="000000"/>
                <w:sz w:val="24"/>
                <w:szCs w:val="24"/>
                <w:u w:val="none"/>
                <w:effect w:val="none"/>
                <w:shd w:fill="auto" w:val="clear"/>
              </w:rPr>
              <w:t>Secretaria de Educação Profissional e Tecnológica</w:t>
            </w:r>
          </w:p>
        </w:tc>
      </w:tr>
      <w:tr>
        <w:trPr>
          <w:tblHeader w:val="true"/>
        </w:trPr>
        <w:tc>
          <w:tcPr>
            <w:tcW w:w="2930" w:type="dxa"/>
            <w:tcBorders>
              <w:left w:val="single" w:sz="8" w:space="0" w:color="000000"/>
              <w:bottom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Razão social*</w:t>
            </w:r>
          </w:p>
        </w:tc>
        <w:tc>
          <w:tcPr>
            <w:tcW w:w="6130" w:type="dxa"/>
            <w:tcBorders>
              <w:left w:val="single" w:sz="8" w:space="0" w:color="000000"/>
              <w:bottom w:val="single" w:sz="8" w:space="0" w:color="000000"/>
              <w:right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val="false"/>
                <w:i w:val="false"/>
                <w:caps w:val="false"/>
                <w:smallCaps w:val="false"/>
                <w:strike w:val="false"/>
                <w:dstrike w:val="false"/>
                <w:color w:val="000000"/>
                <w:sz w:val="24"/>
                <w:szCs w:val="24"/>
                <w:u w:val="none"/>
                <w:effect w:val="none"/>
                <w:shd w:fill="auto" w:val="clear"/>
              </w:rPr>
              <w:t>Secretaria de Educação Profissional e Tecnológica</w:t>
            </w:r>
          </w:p>
        </w:tc>
      </w:tr>
      <w:tr>
        <w:trPr>
          <w:tblHeader w:val="true"/>
        </w:trPr>
        <w:tc>
          <w:tcPr>
            <w:tcW w:w="2930" w:type="dxa"/>
            <w:tcBorders>
              <w:left w:val="single" w:sz="8" w:space="0" w:color="000000"/>
              <w:bottom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Sigla*</w:t>
            </w:r>
          </w:p>
        </w:tc>
        <w:tc>
          <w:tcPr>
            <w:tcW w:w="6130" w:type="dxa"/>
            <w:tcBorders>
              <w:left w:val="single" w:sz="8" w:space="0" w:color="000000"/>
              <w:bottom w:val="single" w:sz="8" w:space="0" w:color="000000"/>
              <w:right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val="false"/>
                <w:i w:val="false"/>
                <w:caps w:val="false"/>
                <w:smallCaps w:val="false"/>
                <w:strike w:val="false"/>
                <w:dstrike w:val="false"/>
                <w:color w:val="000000"/>
                <w:sz w:val="24"/>
                <w:szCs w:val="24"/>
                <w:u w:val="none"/>
                <w:effect w:val="none"/>
                <w:shd w:fill="auto" w:val="clear"/>
              </w:rPr>
              <w:t>SETEC</w:t>
            </w:r>
          </w:p>
        </w:tc>
      </w:tr>
      <w:tr>
        <w:trPr>
          <w:tblHeader w:val="true"/>
        </w:trPr>
        <w:tc>
          <w:tcPr>
            <w:tcW w:w="2930" w:type="dxa"/>
            <w:tcBorders>
              <w:left w:val="single" w:sz="8" w:space="0" w:color="000000"/>
              <w:bottom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Natureza Jurídica*</w:t>
            </w:r>
          </w:p>
        </w:tc>
        <w:tc>
          <w:tcPr>
            <w:tcW w:w="6130" w:type="dxa"/>
            <w:tcBorders>
              <w:left w:val="single" w:sz="8" w:space="0" w:color="000000"/>
              <w:bottom w:val="single" w:sz="8" w:space="0" w:color="000000"/>
              <w:right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val="false"/>
                <w:i w:val="false"/>
                <w:caps w:val="false"/>
                <w:smallCaps w:val="false"/>
                <w:strike w:val="false"/>
                <w:dstrike w:val="false"/>
                <w:color w:val="000000"/>
                <w:sz w:val="24"/>
                <w:szCs w:val="24"/>
                <w:u w:val="none"/>
                <w:effect w:val="none"/>
                <w:shd w:fill="auto" w:val="clear"/>
              </w:rPr>
              <w:t>Autarquia Federal</w:t>
            </w:r>
          </w:p>
        </w:tc>
      </w:tr>
      <w:tr>
        <w:trPr>
          <w:tblHeader w:val="true"/>
        </w:trPr>
        <w:tc>
          <w:tcPr>
            <w:tcW w:w="2930" w:type="dxa"/>
            <w:tcBorders>
              <w:left w:val="single" w:sz="8" w:space="0" w:color="000000"/>
              <w:bottom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CNPJ*</w:t>
            </w:r>
          </w:p>
        </w:tc>
        <w:tc>
          <w:tcPr>
            <w:tcW w:w="6130" w:type="dxa"/>
            <w:tcBorders>
              <w:left w:val="single" w:sz="8" w:space="0" w:color="000000"/>
              <w:bottom w:val="single" w:sz="8" w:space="0" w:color="000000"/>
              <w:right w:val="single" w:sz="8" w:space="0" w:color="000000"/>
            </w:tcBorders>
            <w:vAlign w:val="center"/>
          </w:tcPr>
          <w:p>
            <w:pPr>
              <w:pStyle w:val="TableHeading"/>
              <w:widowControl/>
              <w:bidi w:val="0"/>
              <w:spacing w:lineRule="auto" w:line="288" w:before="0" w:after="0"/>
              <w:ind w:hanging="0" w:left="0" w:right="0"/>
              <w:jc w:val="left"/>
              <w:rPr>
                <w:rFonts w:ascii="Times New Roman" w:hAnsi="Times New Roman"/>
              </w:rPr>
            </w:pPr>
            <w:r>
              <w:rPr>
                <w:b w:val="false"/>
                <w:i w:val="false"/>
                <w:caps w:val="false"/>
                <w:smallCaps w:val="false"/>
                <w:strike w:val="false"/>
                <w:dstrike w:val="false"/>
                <w:color w:val="000000"/>
                <w:sz w:val="24"/>
                <w:szCs w:val="24"/>
                <w:u w:val="none"/>
                <w:effect w:val="none"/>
                <w:shd w:fill="auto" w:val="clear"/>
              </w:rPr>
              <w:t>00.394.445/0532-13</w:t>
            </w:r>
          </w:p>
        </w:tc>
      </w:tr>
      <w:tr>
        <w:trPr/>
        <w:tc>
          <w:tcPr>
            <w:tcW w:w="2930" w:type="dxa"/>
            <w:tcBorders>
              <w:left w:val="single" w:sz="8" w:space="0" w:color="000000"/>
              <w:bottom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Endereço (Rua, Nº)*</w:t>
            </w:r>
          </w:p>
        </w:tc>
        <w:tc>
          <w:tcPr>
            <w:tcW w:w="6130"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Esplanada dos Ministérios, Bloco L</w:t>
            </w:r>
          </w:p>
        </w:tc>
      </w:tr>
      <w:tr>
        <w:trPr/>
        <w:tc>
          <w:tcPr>
            <w:tcW w:w="2930" w:type="dxa"/>
            <w:tcBorders>
              <w:left w:val="single" w:sz="8" w:space="0" w:color="000000"/>
              <w:bottom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Cidade/UF/CEP*</w:t>
            </w:r>
          </w:p>
        </w:tc>
        <w:tc>
          <w:tcPr>
            <w:tcW w:w="6130"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Brasília – DF - CEP: 70047-900</w:t>
            </w:r>
          </w:p>
        </w:tc>
      </w:tr>
      <w:tr>
        <w:trPr/>
        <w:tc>
          <w:tcPr>
            <w:tcW w:w="2930" w:type="dxa"/>
            <w:tcBorders>
              <w:left w:val="single" w:sz="8" w:space="0" w:color="000000"/>
              <w:bottom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Telefone</w:t>
            </w:r>
          </w:p>
        </w:tc>
        <w:tc>
          <w:tcPr>
            <w:tcW w:w="6130"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(61) 2022 8581/ 8582/ 8597</w:t>
            </w:r>
          </w:p>
        </w:tc>
      </w:tr>
      <w:tr>
        <w:trPr/>
        <w:tc>
          <w:tcPr>
            <w:tcW w:w="2930" w:type="dxa"/>
            <w:tcBorders>
              <w:left w:val="single" w:sz="8" w:space="0" w:color="000000"/>
              <w:bottom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E-mail de contato (Para preencher)</w:t>
            </w:r>
          </w:p>
        </w:tc>
        <w:tc>
          <w:tcPr>
            <w:tcW w:w="6130"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pPr>
            <w:hyperlink r:id="rId9">
              <w:r>
                <w:rPr>
                  <w:rStyle w:val="Hyperlink"/>
                  <w:b w:val="false"/>
                  <w:i w:val="false"/>
                  <w:caps w:val="false"/>
                  <w:smallCaps w:val="false"/>
                  <w:strike w:val="false"/>
                  <w:dstrike w:val="false"/>
                  <w:color w:val="000000"/>
                  <w:sz w:val="24"/>
                  <w:szCs w:val="24"/>
                  <w:u w:val="single"/>
                  <w:effect w:val="none"/>
                  <w:shd w:fill="auto" w:val="clear"/>
                </w:rPr>
                <w:t>setec@mec.gov.br</w:t>
              </w:r>
            </w:hyperlink>
          </w:p>
        </w:tc>
      </w:tr>
      <w:tr>
        <w:trPr/>
        <w:tc>
          <w:tcPr>
            <w:tcW w:w="2930" w:type="dxa"/>
            <w:tcBorders>
              <w:left w:val="single" w:sz="8" w:space="0" w:color="000000"/>
              <w:bottom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Sítio*</w:t>
            </w:r>
          </w:p>
        </w:tc>
        <w:tc>
          <w:tcPr>
            <w:tcW w:w="6130"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https://portal.mec.gov.br/</w:t>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Heading2"/>
        <w:numPr>
          <w:ilvl w:val="1"/>
          <w:numId w:val="1"/>
        </w:numPr>
        <w:ind w:hanging="0" w:left="0"/>
        <w:rPr>
          <w:rFonts w:ascii="Times New Roman" w:hAnsi="Times New Roman"/>
        </w:rPr>
      </w:pPr>
      <w:bookmarkStart w:id="4" w:name="__RefHeading___Toc3349_1736451874"/>
      <w:bookmarkEnd w:id="4"/>
      <w:r>
        <w:rPr>
          <w:sz w:val="24"/>
          <w:szCs w:val="24"/>
        </w:rPr>
        <w:t>Da Instituição Proponente do Curso</w:t>
      </w: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2</w:t>
      </w:r>
      <w:r>
        <w:rPr>
          <w:sz w:val="24"/>
          <w:szCs w:val="24"/>
        </w:rPr>
        <w:fldChar w:fldCharType="end"/>
      </w:r>
      <w:r>
        <w:rPr>
          <w:sz w:val="24"/>
          <w:szCs w:val="24"/>
        </w:rPr>
        <w:t>: Identificação da proponente</w:t>
      </w:r>
    </w:p>
    <w:tbl>
      <w:tblPr>
        <w:tblW w:w="9060" w:type="dxa"/>
        <w:jc w:val="left"/>
        <w:tblInd w:w="99" w:type="dxa"/>
        <w:tblLayout w:type="fixed"/>
        <w:tblCellMar>
          <w:top w:w="100" w:type="dxa"/>
          <w:left w:w="100" w:type="dxa"/>
          <w:bottom w:w="100" w:type="dxa"/>
          <w:right w:w="100" w:type="dxa"/>
        </w:tblCellMar>
      </w:tblPr>
      <w:tblGrid>
        <w:gridCol w:w="2737"/>
        <w:gridCol w:w="6323"/>
      </w:tblGrid>
      <w:tr>
        <w:trPr>
          <w:tblHeader w:val="true"/>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31" w:before="120" w:after="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Da instituição proponente</w:t>
            </w:r>
          </w:p>
        </w:tc>
      </w:tr>
      <w:tr>
        <w:trPr/>
        <w:tc>
          <w:tcPr>
            <w:tcW w:w="2737" w:type="dxa"/>
            <w:tcBorders>
              <w:top w:val="single" w:sz="8" w:space="0" w:color="000000"/>
              <w:left w:val="single" w:sz="8" w:space="0" w:color="000000"/>
              <w:bottom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bCs/>
                <w:i w:val="false"/>
                <w:strike w:val="false"/>
                <w:dstrike w:val="false"/>
                <w:color w:val="000000"/>
                <w:kern w:val="2"/>
                <w:sz w:val="24"/>
                <w:szCs w:val="24"/>
                <w:u w:val="none"/>
                <w:effect w:val="none"/>
                <w:shd w:fill="auto" w:val="clear"/>
                <w:lang w:val="pt-BR" w:eastAsia="zh-CN" w:bidi="hi-IN"/>
              </w:rPr>
              <w:t>Instituição</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i w:val="false"/>
                <w:strike w:val="false"/>
                <w:dstrike w:val="false"/>
                <w:color w:val="000000"/>
                <w:kern w:val="2"/>
                <w:sz w:val="24"/>
                <w:szCs w:val="24"/>
                <w:u w:val="none"/>
                <w:effect w:val="none"/>
                <w:shd w:fill="auto" w:val="clear"/>
                <w:lang w:val="pt-BR" w:eastAsia="zh-CN" w:bidi="hi-IN"/>
              </w:rPr>
              <w:t>Instituto Federal de Educação, Ciência e Tecnologia de Pernambuco – {{campus}}</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Razão social*</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Instituto Federal de Educação, Ciência e Tecnologia de PE</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CNPJ</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{{cnpj}}</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Categoria administrativa*</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Pública Federal</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Organização acadêmica*</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Instituto Federal de Educação Ciência e Tecnologia de Pernambuco</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Ato legal de criação*</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{{ato_legal_de_criacao}}</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Endereço, Rua, Nº *</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{{rua_numero}}</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Cidade/UF/CEP*</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{{cidade_uf_cep}}</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Telefone/Fax</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{{telefone}}</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E-mail de contato</w:t>
            </w:r>
          </w:p>
        </w:tc>
        <w:tc>
          <w:tcPr>
            <w:tcW w:w="632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sz w:val="24"/>
                <w:szCs w:val="24"/>
              </w:rPr>
              <w:t>{{email}}</w:t>
            </w:r>
          </w:p>
        </w:tc>
      </w:tr>
      <w:tr>
        <w:trPr/>
        <w:tc>
          <w:tcPr>
            <w:tcW w:w="273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Sítio</w:t>
            </w:r>
          </w:p>
        </w:tc>
        <w:tc>
          <w:tcPr>
            <w:tcW w:w="6323"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caps w:val="false"/>
                <w:smallCaps w:val="false"/>
                <w:strike w:val="false"/>
                <w:dstrike w:val="false"/>
                <w:color w:val="000000"/>
                <w:sz w:val="24"/>
                <w:szCs w:val="24"/>
                <w:u w:val="none"/>
                <w:effect w:val="none"/>
                <w:shd w:fill="auto" w:val="clear"/>
              </w:rPr>
              <w:t>{{sitio}}</w:t>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Heading2"/>
        <w:numPr>
          <w:ilvl w:val="1"/>
          <w:numId w:val="1"/>
        </w:numPr>
        <w:ind w:hanging="0" w:left="0"/>
        <w:rPr/>
      </w:pPr>
      <w:bookmarkStart w:id="5" w:name="__RefHeading___Toc3351_1736451874"/>
      <w:bookmarkEnd w:id="5"/>
      <w:r>
        <w:rPr>
          <w:sz w:val="24"/>
          <w:szCs w:val="24"/>
        </w:rPr>
        <w:t>Situação do Curso</w:t>
      </w: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3</w:t>
      </w:r>
      <w:r>
        <w:rPr>
          <w:sz w:val="24"/>
          <w:szCs w:val="24"/>
        </w:rPr>
        <w:fldChar w:fldCharType="end"/>
      </w:r>
      <w:r>
        <w:rPr>
          <w:sz w:val="24"/>
          <w:szCs w:val="24"/>
        </w:rPr>
        <w:t>: Identificação do curso</w:t>
      </w:r>
    </w:p>
    <w:tbl>
      <w:tblPr>
        <w:tblW w:w="9060" w:type="dxa"/>
        <w:jc w:val="left"/>
        <w:tblInd w:w="99" w:type="dxa"/>
        <w:tblLayout w:type="fixed"/>
        <w:tblCellMar>
          <w:top w:w="100" w:type="dxa"/>
          <w:left w:w="100" w:type="dxa"/>
          <w:bottom w:w="100" w:type="dxa"/>
          <w:right w:w="100" w:type="dxa"/>
        </w:tblCellMar>
      </w:tblPr>
      <w:tblGrid>
        <w:gridCol w:w="2631"/>
        <w:gridCol w:w="6429"/>
      </w:tblGrid>
      <w:tr>
        <w:trPr>
          <w:tblHeader w:val="true"/>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31" w:before="120" w:after="12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DO CURSO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Denominação</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{{nome_do_curso}}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Forma de oferta</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{{formas_de_oferta}}</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Eixo Tecnológico</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{{eixo_tecnologico}}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Nível</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{{nivel}}</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Modalidade</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{{modalidade}}</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Titulação/certificação</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{{titulacao}}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Carga Horária Total (H/R)</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val="false"/>
                <w:i w:val="false"/>
                <w:strike w:val="false"/>
                <w:dstrike w:val="false"/>
                <w:color w:val="000000"/>
                <w:kern w:val="2"/>
                <w:sz w:val="24"/>
                <w:szCs w:val="24"/>
                <w:u w:val="none"/>
                <w:effect w:val="none"/>
                <w:shd w:fill="auto" w:val="clear"/>
                <w:lang w:val="pt-BR" w:eastAsia="zh-CN" w:bidi="hi-IN"/>
              </w:rPr>
              <w:t>{{cht}}</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Carga Horária Total (H/A)</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val="false"/>
                <w:i w:val="false"/>
                <w:strike w:val="false"/>
                <w:dstrike w:val="false"/>
                <w:color w:val="000000"/>
                <w:kern w:val="2"/>
                <w:sz w:val="24"/>
                <w:szCs w:val="24"/>
                <w:u w:val="none"/>
                <w:effect w:val="none"/>
                <w:shd w:fill="auto" w:val="clear"/>
                <w:lang w:val="pt-BR" w:eastAsia="zh-CN" w:bidi="hi-IN"/>
              </w:rPr>
              <w:t>{{cht_ha}}</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Duração da hora/aula</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45</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CH estágio supervisionado (H/R)</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{{carga_horaria_estagio_supervisionado_hr}}</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Número de semanas letivas</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val="false"/>
                <w:i w:val="false"/>
                <w:strike w:val="false"/>
                <w:dstrike w:val="false"/>
                <w:color w:val="000000"/>
                <w:kern w:val="2"/>
                <w:sz w:val="24"/>
                <w:szCs w:val="24"/>
                <w:u w:val="none"/>
                <w:effect w:val="none"/>
                <w:shd w:fill="auto" w:val="clear"/>
                <w:lang w:val="pt-BR" w:eastAsia="zh-CN" w:bidi="hi-IN"/>
              </w:rPr>
              <w:t>{{semanas_letivas}}</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CH total do curso com estágio supervisionado (H/R)</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val="false"/>
                <w:i w:val="false"/>
                <w:strike w:val="false"/>
                <w:dstrike w:val="false"/>
                <w:color w:val="000000"/>
                <w:kern w:val="2"/>
                <w:sz w:val="24"/>
                <w:szCs w:val="24"/>
                <w:u w:val="none"/>
                <w:effect w:val="none"/>
                <w:shd w:fill="auto" w:val="clear"/>
                <w:lang w:val="pt-BR" w:eastAsia="zh-CN" w:bidi="hi-IN"/>
              </w:rPr>
              <w:t>{{cht_e_estagio}}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Atividades Complementares (H/R)</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val="false"/>
                <w:bCs w:val="false"/>
                <w:i w:val="false"/>
                <w:iCs w:val="false"/>
                <w:strike w:val="false"/>
                <w:dstrike w:val="false"/>
                <w:color w:val="000000"/>
                <w:kern w:val="2"/>
                <w:sz w:val="24"/>
                <w:szCs w:val="24"/>
                <w:u w:val="none"/>
                <w:effect w:val="none"/>
                <w:shd w:fill="auto" w:val="clear"/>
                <w:lang w:val="pt-BR" w:eastAsia="zh-CN" w:bidi="pt-BR"/>
              </w:rPr>
              <w:t>{{carga_horaria_atividades_complementares_hr}}</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Período de integralização mínima</w:t>
            </w:r>
          </w:p>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(semestres e anos)</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{{integralizacao_minima}}</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Período de integralização máxima (semestres e anos)</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{{integralizacao_maxima}}</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Forma de acesso</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{{forma_de_acesso}}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Pré-requisito para ingresso</w:t>
            </w:r>
          </w:p>
          <w:p>
            <w:pPr>
              <w:pStyle w:val="TableContents"/>
              <w:widowControl/>
              <w:spacing w:lineRule="auto" w:line="276" w:before="0" w:after="140"/>
              <w:ind w:hanging="0" w:left="0" w:right="0"/>
              <w:rPr>
                <w:rFonts w:ascii="Times New Roman" w:hAnsi="Times New Roman"/>
                <w:sz w:val="24"/>
                <w:szCs w:val="24"/>
                <w:shd w:fill="auto" w:val="clear"/>
              </w:rPr>
            </w:pPr>
            <w:r>
              <w:rPr>
                <w:sz w:val="24"/>
                <w:szCs w:val="24"/>
                <w:shd w:fill="auto" w:val="clear"/>
              </w:rPr>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{{pre-requisito_ingresso}}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Regime (parcial ou integral)</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{{regime}}</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Turnos</w:t>
            </w:r>
          </w:p>
          <w:p>
            <w:pPr>
              <w:pStyle w:val="TableContents"/>
              <w:widowControl/>
              <w:spacing w:lineRule="auto" w:line="276" w:before="0" w:after="140"/>
              <w:ind w:hanging="0" w:left="0" w:right="0"/>
              <w:rPr>
                <w:rFonts w:ascii="Times New Roman" w:hAnsi="Times New Roman"/>
                <w:sz w:val="24"/>
                <w:szCs w:val="24"/>
                <w:shd w:fill="auto" w:val="clear"/>
              </w:rPr>
            </w:pPr>
            <w:r>
              <w:rPr>
                <w:sz w:val="24"/>
                <w:szCs w:val="24"/>
                <w:shd w:fill="auto" w:val="clear"/>
              </w:rPr>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{{turnos}}</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Número de turmas por turno de oferta</w:t>
            </w:r>
          </w:p>
          <w:p>
            <w:pPr>
              <w:pStyle w:val="TableContents"/>
              <w:widowControl/>
              <w:spacing w:lineRule="auto" w:line="276" w:before="0" w:after="140"/>
              <w:ind w:hanging="0" w:left="0" w:right="0"/>
              <w:rPr>
                <w:rFonts w:ascii="Times New Roman" w:hAnsi="Times New Roman"/>
                <w:sz w:val="24"/>
                <w:szCs w:val="24"/>
                <w:shd w:fill="auto" w:val="clear"/>
              </w:rPr>
            </w:pPr>
            <w:r>
              <w:rPr>
                <w:sz w:val="24"/>
                <w:szCs w:val="24"/>
                <w:shd w:fill="auto" w:val="clear"/>
              </w:rPr>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{{turmas_por_turno}}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Vagas por turma</w:t>
            </w:r>
          </w:p>
          <w:p>
            <w:pPr>
              <w:pStyle w:val="TableContents"/>
              <w:widowControl/>
              <w:spacing w:lineRule="auto" w:line="276" w:before="0" w:after="140"/>
              <w:ind w:hanging="0" w:left="0" w:right="0"/>
              <w:rPr>
                <w:rFonts w:ascii="Times New Roman" w:hAnsi="Times New Roman"/>
                <w:sz w:val="24"/>
                <w:szCs w:val="24"/>
                <w:shd w:fill="auto" w:val="clear"/>
              </w:rPr>
            </w:pPr>
            <w:r>
              <w:rPr>
                <w:sz w:val="24"/>
                <w:szCs w:val="24"/>
                <w:shd w:fill="auto" w:val="clear"/>
              </w:rPr>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{{vagas_por_turma}}</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Número de vagas por turno de oferta</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{{vagas_por_turno}}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Número de vagas por semestre</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{{vagas_por_semestre}}</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Vagas anuais</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{{vagas_anuais}}</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Tempo do curso</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{{duracao}}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Se divide por</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Semestre</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Início do Curso/ Matriz Curricular</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{{inicio_do_curso}}</w:t>
            </w:r>
          </w:p>
        </w:tc>
      </w:tr>
      <w:tr>
        <w:trPr/>
        <w:tc>
          <w:tcPr>
            <w:tcW w:w="26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Matriz Curricular Alterada</w:t>
            </w:r>
          </w:p>
        </w:tc>
        <w:tc>
          <w:tcPr>
            <w:tcW w:w="642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QUANDO OCORRER REFORMULAÇÃO</w:t>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4</w:t>
      </w:r>
      <w:r>
        <w:rPr>
          <w:sz w:val="24"/>
          <w:szCs w:val="24"/>
        </w:rPr>
        <w:fldChar w:fldCharType="end"/>
      </w:r>
      <w:r>
        <w:rPr>
          <w:sz w:val="24"/>
          <w:szCs w:val="24"/>
        </w:rPr>
        <w:t xml:space="preserve">: Indicadores de qualidade do curso </w:t>
      </w:r>
    </w:p>
    <w:tbl>
      <w:tblPr>
        <w:tblW w:w="9075" w:type="dxa"/>
        <w:jc w:val="left"/>
        <w:tblInd w:w="99" w:type="dxa"/>
        <w:tblLayout w:type="fixed"/>
        <w:tblCellMar>
          <w:top w:w="100" w:type="dxa"/>
          <w:left w:w="100" w:type="dxa"/>
          <w:bottom w:w="100" w:type="dxa"/>
          <w:right w:w="100" w:type="dxa"/>
        </w:tblCellMar>
      </w:tblPr>
      <w:tblGrid>
        <w:gridCol w:w="4374"/>
        <w:gridCol w:w="4701"/>
      </w:tblGrid>
      <w:tr>
        <w:trPr/>
        <w:tc>
          <w:tcPr>
            <w:tcW w:w="437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Conceito do Curso (CC)</w:t>
            </w:r>
          </w:p>
        </w:tc>
        <w:tc>
          <w:tcPr>
            <w:tcW w:w="470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val="false"/>
                <w:i w:val="false"/>
                <w:strike w:val="false"/>
                <w:dstrike w:val="false"/>
                <w:color w:val="000000"/>
                <w:kern w:val="2"/>
                <w:sz w:val="24"/>
                <w:szCs w:val="24"/>
                <w:u w:val="none"/>
                <w:effect w:val="none"/>
                <w:shd w:fill="auto" w:val="clear"/>
                <w:lang w:val="pt-BR" w:eastAsia="zh-CN" w:bidi="hi-IN"/>
              </w:rPr>
              <w:t>{{cc}}</w:t>
            </w:r>
          </w:p>
        </w:tc>
      </w:tr>
      <w:tr>
        <w:trPr/>
        <w:tc>
          <w:tcPr>
            <w:tcW w:w="437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Conceito Preliminar de Curso (CPC)</w:t>
            </w:r>
          </w:p>
        </w:tc>
        <w:tc>
          <w:tcPr>
            <w:tcW w:w="470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val="false"/>
                <w:i w:val="false"/>
                <w:strike w:val="false"/>
                <w:dstrike w:val="false"/>
                <w:color w:val="000000"/>
                <w:kern w:val="2"/>
                <w:sz w:val="24"/>
                <w:szCs w:val="24"/>
                <w:u w:val="none"/>
                <w:effect w:val="none"/>
                <w:shd w:fill="auto" w:val="clear"/>
                <w:lang w:val="pt-BR" w:eastAsia="zh-CN" w:bidi="hi-IN"/>
              </w:rPr>
              <w:t>{{cpc}}</w:t>
            </w:r>
          </w:p>
        </w:tc>
      </w:tr>
      <w:tr>
        <w:trPr/>
        <w:tc>
          <w:tcPr>
            <w:tcW w:w="437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Conceito ENADE</w:t>
            </w:r>
          </w:p>
        </w:tc>
        <w:tc>
          <w:tcPr>
            <w:tcW w:w="470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rPr>
            </w:pPr>
            <w:r>
              <w:rPr>
                <w:rFonts w:eastAsia="Noto Serif CJK SC" w:cs="FreeSans"/>
                <w:b w:val="false"/>
                <w:i w:val="false"/>
                <w:caps w:val="false"/>
                <w:smallCaps w:val="false"/>
                <w:strike w:val="false"/>
                <w:dstrike w:val="false"/>
                <w:color w:val="000000"/>
                <w:kern w:val="2"/>
                <w:sz w:val="24"/>
                <w:szCs w:val="24"/>
                <w:u w:val="none"/>
                <w:effect w:val="none"/>
                <w:shd w:fill="auto" w:val="clear"/>
                <w:lang w:val="pt-BR" w:eastAsia="zh-CN" w:bidi="hi-IN"/>
              </w:rPr>
              <w:t>{{enade}}</w:t>
            </w:r>
          </w:p>
        </w:tc>
      </w:tr>
      <w:tr>
        <w:trPr/>
        <w:tc>
          <w:tcPr>
            <w:tcW w:w="437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Índice Geral de Cursos (IGC)</w:t>
            </w:r>
          </w:p>
        </w:tc>
        <w:tc>
          <w:tcPr>
            <w:tcW w:w="4701" w:type="dxa"/>
            <w:tcBorders>
              <w:top w:val="single" w:sz="8" w:space="0" w:color="000000"/>
              <w:left w:val="single" w:sz="8" w:space="0" w:color="000000"/>
              <w:bottom w:val="single" w:sz="8" w:space="0" w:color="000000"/>
              <w:right w:val="single" w:sz="8" w:space="0" w:color="000000"/>
            </w:tcBorders>
            <w:vAlign w:val="center"/>
          </w:tcPr>
          <w:p>
            <w:pPr>
              <w:pStyle w:val="TableContents"/>
              <w:suppressAutoHyphens w:val="true"/>
              <w:bidi w:val="0"/>
              <w:spacing w:before="0" w:after="0"/>
              <w:ind w:hanging="0" w:left="0" w:right="0"/>
              <w:jc w:val="left"/>
              <w:rPr>
                <w:rFonts w:ascii="Times New Roman" w:hAnsi="Times New Roman"/>
              </w:rPr>
            </w:pPr>
            <w:r>
              <w:rPr>
                <w:rFonts w:eastAsia="Noto Serif CJK SC" w:cs="FreeSans"/>
                <w:b w:val="false"/>
                <w:i w:val="false"/>
                <w:strike w:val="false"/>
                <w:dstrike w:val="false"/>
                <w:color w:val="000000"/>
                <w:kern w:val="2"/>
                <w:sz w:val="24"/>
                <w:szCs w:val="24"/>
                <w:u w:val="none"/>
                <w:effect w:val="none"/>
                <w:shd w:fill="auto" w:val="clear"/>
                <w:lang w:val="pt-BR" w:eastAsia="zh-CN" w:bidi="hi-IN"/>
              </w:rPr>
              <w:t>{{igc}}</w:t>
            </w:r>
          </w:p>
        </w:tc>
      </w:tr>
    </w:tbl>
    <w:p>
      <w:pPr>
        <w:pStyle w:val="BodyText"/>
        <w:rPr>
          <w:rFonts w:ascii="Times New Roman" w:hAnsi="Times New Roman"/>
          <w:b w:val="false"/>
          <w:i w:val="false"/>
          <w:i w:val="false"/>
          <w:caps w:val="false"/>
          <w:smallCaps w:val="false"/>
          <w:strike w:val="false"/>
          <w:dstrike w:val="false"/>
          <w:color w:val="000000"/>
          <w:u w:val="none"/>
          <w:effect w:val="none"/>
          <w:shd w:fill="auto" w:val="clear"/>
        </w:rPr>
      </w:pPr>
      <w:r>
        <w:rPr>
          <w:b w:val="false"/>
          <w:i w:val="false"/>
          <w:caps w:val="false"/>
          <w:smallCaps w:val="false"/>
          <w:strike w:val="false"/>
          <w:dstrike w:val="false"/>
          <w:color w:val="000000"/>
          <w:u w:val="none"/>
          <w:effect w:val="none"/>
          <w:shd w:fill="auto" w:val="clear"/>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5</w:t>
      </w:r>
      <w:r>
        <w:rPr>
          <w:sz w:val="24"/>
          <w:szCs w:val="24"/>
        </w:rPr>
        <w:fldChar w:fldCharType="end"/>
      </w:r>
      <w:r>
        <w:rPr>
          <w:sz w:val="24"/>
          <w:szCs w:val="24"/>
        </w:rPr>
        <w:t>: Situação do curso</w:t>
      </w:r>
    </w:p>
    <w:tbl>
      <w:tblPr>
        <w:tblW w:w="9075" w:type="dxa"/>
        <w:jc w:val="left"/>
        <w:tblInd w:w="99" w:type="dxa"/>
        <w:tblLayout w:type="fixed"/>
        <w:tblCellMar>
          <w:top w:w="100" w:type="dxa"/>
          <w:left w:w="100" w:type="dxa"/>
          <w:bottom w:w="100" w:type="dxa"/>
          <w:right w:w="100" w:type="dxa"/>
        </w:tblCellMar>
      </w:tblPr>
      <w:tblGrid>
        <w:gridCol w:w="4503"/>
        <w:gridCol w:w="4572"/>
      </w:tblGrid>
      <w:tr>
        <w:trPr>
          <w:tblHeader w:val="true"/>
        </w:trPr>
        <w:tc>
          <w:tcPr>
            <w:tcW w:w="9075"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31" w:before="120" w:after="120"/>
              <w:ind w:hanging="0" w:left="0" w:right="0"/>
              <w:jc w:val="left"/>
              <w:rPr>
                <w:rFonts w:ascii="Times New Roman" w:hAnsi="Times New Roman"/>
              </w:rPr>
            </w:pPr>
            <w:r>
              <w:rPr>
                <w:b/>
                <w:i w:val="false"/>
                <w:caps w:val="false"/>
                <w:smallCaps w:val="false"/>
                <w:strike w:val="false"/>
                <w:dstrike w:val="false"/>
                <w:color w:val="000000"/>
                <w:sz w:val="24"/>
                <w:szCs w:val="24"/>
                <w:u w:val="none"/>
                <w:effect w:val="none"/>
                <w:shd w:fill="auto" w:val="clear"/>
              </w:rPr>
              <w:t>SITUAÇÃO DO CURSO</w:t>
            </w:r>
          </w:p>
        </w:tc>
      </w:tr>
      <w:tr>
        <w:trPr/>
        <w:tc>
          <w:tcPr>
            <w:tcW w:w="450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Trata-se de:</w:t>
            </w:r>
          </w:p>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(De acordo com a Resolução IFPE/CONSUP nº 85/2011)</w:t>
            </w:r>
          </w:p>
        </w:tc>
        <w:tc>
          <w:tcPr>
            <w:tcW w:w="4572"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rFonts w:eastAsia="Noto Serif CJK SC" w:cs="FreeSans"/>
                <w:b w:val="false"/>
                <w:i w:val="false"/>
                <w:caps w:val="false"/>
                <w:smallCaps w:val="false"/>
                <w:strike w:val="false"/>
                <w:dstrike w:val="false"/>
                <w:color w:val="000000"/>
                <w:kern w:val="2"/>
                <w:sz w:val="24"/>
                <w:szCs w:val="24"/>
                <w:u w:val="none"/>
                <w:effect w:val="none"/>
                <w:shd w:fill="auto" w:val="clear"/>
                <w:lang w:val="pt-BR" w:eastAsia="zh-CN" w:bidi="hi-IN"/>
              </w:rPr>
              <w:t xml:space="preserve">({{apresentacao_inicial_do_ppc}}) </w:t>
            </w:r>
            <w:r>
              <w:rPr>
                <w:b w:val="false"/>
                <w:i w:val="false"/>
                <w:caps w:val="false"/>
                <w:smallCaps w:val="false"/>
                <w:strike w:val="false"/>
                <w:dstrike w:val="false"/>
                <w:color w:val="000000"/>
                <w:sz w:val="24"/>
                <w:szCs w:val="24"/>
                <w:u w:val="none"/>
                <w:effect w:val="none"/>
                <w:shd w:fill="auto" w:val="clear"/>
              </w:rPr>
              <w:t>Apresentação Inicial do PPC</w:t>
            </w:r>
          </w:p>
          <w:p>
            <w:pPr>
              <w:pStyle w:val="TableContents"/>
              <w:widowControl/>
              <w:bidi w:val="0"/>
              <w:spacing w:lineRule="auto" w:line="288" w:before="0" w:after="0"/>
              <w:ind w:hanging="0" w:left="0" w:right="0"/>
              <w:rPr>
                <w:rFonts w:ascii="Times New Roman" w:hAnsi="Times New Roman"/>
              </w:rPr>
            </w:pPr>
            <w:r>
              <w:rPr>
                <w:rFonts w:eastAsia="Noto Serif CJK SC" w:cs="FreeSans"/>
                <w:b w:val="false"/>
                <w:i w:val="false"/>
                <w:caps w:val="false"/>
                <w:smallCaps w:val="false"/>
                <w:strike w:val="false"/>
                <w:dstrike w:val="false"/>
                <w:color w:val="000000"/>
                <w:kern w:val="2"/>
                <w:sz w:val="24"/>
                <w:szCs w:val="24"/>
                <w:u w:val="none"/>
                <w:effect w:val="none"/>
                <w:shd w:fill="auto" w:val="clear"/>
                <w:lang w:val="pt-BR" w:eastAsia="zh-CN" w:bidi="hi-IN"/>
              </w:rPr>
              <w:t>({{reformulacao_integral_do_ppc}})</w:t>
            </w:r>
            <w:r>
              <w:rPr>
                <w:caps w:val="false"/>
                <w:smallCaps w:val="false"/>
                <w:strike w:val="false"/>
                <w:dstrike w:val="false"/>
                <w:color w:val="000000"/>
                <w:sz w:val="24"/>
                <w:szCs w:val="24"/>
                <w:u w:val="none"/>
                <w:effect w:val="none"/>
                <w:shd w:fill="auto" w:val="clear"/>
              </w:rPr>
              <w:t xml:space="preserve"> </w:t>
            </w:r>
            <w:r>
              <w:rPr>
                <w:b w:val="false"/>
                <w:i w:val="false"/>
                <w:caps w:val="false"/>
                <w:smallCaps w:val="false"/>
                <w:strike w:val="false"/>
                <w:dstrike w:val="false"/>
                <w:color w:val="000000"/>
                <w:sz w:val="24"/>
                <w:szCs w:val="24"/>
                <w:u w:val="none"/>
                <w:effect w:val="none"/>
                <w:shd w:fill="auto" w:val="clear"/>
              </w:rPr>
              <w:t>Reformulação Integral do PPC</w:t>
            </w:r>
          </w:p>
          <w:p>
            <w:pPr>
              <w:pStyle w:val="TableContents"/>
              <w:widowControl/>
              <w:bidi w:val="0"/>
              <w:spacing w:lineRule="auto" w:line="288" w:before="0" w:after="0"/>
              <w:ind w:hanging="0" w:left="0" w:right="0"/>
              <w:rPr>
                <w:rFonts w:ascii="Times New Roman" w:hAnsi="Times New Roman"/>
              </w:rPr>
            </w:pPr>
            <w:r>
              <w:rPr>
                <w:rFonts w:eastAsia="Noto Serif CJK SC" w:cs="FreeSans"/>
                <w:b w:val="false"/>
                <w:i w:val="false"/>
                <w:caps w:val="false"/>
                <w:smallCaps w:val="false"/>
                <w:strike w:val="false"/>
                <w:dstrike w:val="false"/>
                <w:color w:val="000000"/>
                <w:kern w:val="2"/>
                <w:sz w:val="24"/>
                <w:szCs w:val="24"/>
                <w:u w:val="none"/>
                <w:effect w:val="none"/>
                <w:shd w:fill="auto" w:val="clear"/>
                <w:lang w:val="pt-BR" w:eastAsia="zh-CN" w:bidi="hi-IN"/>
              </w:rPr>
              <w:t>({{reformulacao_parcial_do_ppc}})</w:t>
            </w:r>
            <w:r>
              <w:rPr>
                <w:b w:val="false"/>
                <w:i w:val="false"/>
                <w:caps w:val="false"/>
                <w:smallCaps w:val="false"/>
                <w:strike w:val="false"/>
                <w:dstrike w:val="false"/>
                <w:color w:val="000000"/>
                <w:sz w:val="24"/>
                <w:szCs w:val="24"/>
                <w:u w:val="none"/>
                <w:effect w:val="none"/>
                <w:shd w:fill="auto" w:val="clear"/>
              </w:rPr>
              <w:t xml:space="preserve"> Reformulação Parcial do PPC</w:t>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6</w:t>
      </w:r>
      <w:r>
        <w:rPr>
          <w:sz w:val="24"/>
          <w:szCs w:val="24"/>
        </w:rPr>
        <w:fldChar w:fldCharType="end"/>
      </w:r>
      <w:r>
        <w:rPr>
          <w:sz w:val="24"/>
          <w:szCs w:val="24"/>
        </w:rPr>
        <w:t>: Status do curso</w:t>
      </w:r>
    </w:p>
    <w:tbl>
      <w:tblPr>
        <w:tblW w:w="9075" w:type="dxa"/>
        <w:jc w:val="left"/>
        <w:tblInd w:w="99" w:type="dxa"/>
        <w:tblLayout w:type="fixed"/>
        <w:tblCellMar>
          <w:top w:w="100" w:type="dxa"/>
          <w:left w:w="100" w:type="dxa"/>
          <w:bottom w:w="100" w:type="dxa"/>
          <w:right w:w="100" w:type="dxa"/>
        </w:tblCellMar>
      </w:tblPr>
      <w:tblGrid>
        <w:gridCol w:w="4424"/>
        <w:gridCol w:w="4651"/>
      </w:tblGrid>
      <w:tr>
        <w:trPr/>
        <w:tc>
          <w:tcPr>
            <w:tcW w:w="442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bookmarkStart w:id="6" w:name="__DdeLink__3066_2348862467"/>
            <w:r>
              <w:rPr>
                <w:b/>
                <w:i w:val="false"/>
                <w:caps w:val="false"/>
                <w:smallCaps w:val="false"/>
                <w:strike w:val="false"/>
                <w:dstrike w:val="false"/>
                <w:color w:val="000000"/>
                <w:sz w:val="24"/>
                <w:szCs w:val="24"/>
                <w:u w:val="none"/>
                <w:effect w:val="none"/>
                <w:shd w:fill="auto" w:val="clear"/>
              </w:rPr>
              <w:t>Aguardando autorização do conselho superior</w:t>
            </w:r>
            <w:bookmarkEnd w:id="6"/>
          </w:p>
        </w:tc>
        <w:tc>
          <w:tcPr>
            <w:tcW w:w="465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[{{aguardando_autorizacao_cs}}]</w:t>
            </w:r>
          </w:p>
        </w:tc>
      </w:tr>
      <w:tr>
        <w:trPr/>
        <w:tc>
          <w:tcPr>
            <w:tcW w:w="442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bookmarkStart w:id="7" w:name="__DdeLink__3070_2348862467"/>
            <w:r>
              <w:rPr>
                <w:b/>
                <w:i w:val="false"/>
                <w:caps w:val="false"/>
                <w:smallCaps w:val="false"/>
                <w:strike w:val="false"/>
                <w:dstrike w:val="false"/>
                <w:color w:val="000000"/>
                <w:sz w:val="24"/>
                <w:szCs w:val="24"/>
                <w:u w:val="none"/>
                <w:effect w:val="none"/>
                <w:shd w:fill="auto" w:val="clear"/>
              </w:rPr>
              <w:t xml:space="preserve">Autorizado pelo conselho superior </w:t>
            </w:r>
            <w:bookmarkEnd w:id="7"/>
            <w:r>
              <w:rPr>
                <w:b/>
                <w:i w:val="false"/>
                <w:caps w:val="false"/>
                <w:smallCaps w:val="false"/>
                <w:strike w:val="false"/>
                <w:dstrike w:val="false"/>
                <w:color w:val="000000"/>
                <w:sz w:val="24"/>
                <w:szCs w:val="24"/>
                <w:u w:val="none"/>
                <w:effect w:val="none"/>
                <w:shd w:fill="auto" w:val="clear"/>
              </w:rPr>
              <w:t>– Resolução CS N°</w:t>
            </w:r>
          </w:p>
        </w:tc>
        <w:tc>
          <w:tcPr>
            <w:tcW w:w="465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[{{autorizado_cs}}]</w:t>
            </w:r>
          </w:p>
        </w:tc>
      </w:tr>
      <w:tr>
        <w:trPr/>
        <w:tc>
          <w:tcPr>
            <w:tcW w:w="442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bookmarkStart w:id="8" w:name="__DdeLink__3072_2348862467"/>
            <w:r>
              <w:rPr>
                <w:b/>
                <w:i w:val="false"/>
                <w:caps w:val="false"/>
                <w:smallCaps w:val="false"/>
                <w:strike w:val="false"/>
                <w:dstrike w:val="false"/>
                <w:color w:val="000000"/>
                <w:sz w:val="24"/>
                <w:szCs w:val="24"/>
                <w:u w:val="none"/>
                <w:effect w:val="none"/>
                <w:shd w:fill="auto" w:val="clear"/>
              </w:rPr>
              <w:t>Aguardando reconhecimento do MEC</w:t>
            </w:r>
            <w:bookmarkEnd w:id="8"/>
          </w:p>
        </w:tc>
        <w:tc>
          <w:tcPr>
            <w:tcW w:w="465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[{{aguardando_reconhecimento_mec}}]</w:t>
            </w:r>
          </w:p>
        </w:tc>
      </w:tr>
      <w:tr>
        <w:trPr/>
        <w:tc>
          <w:tcPr>
            <w:tcW w:w="442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bookmarkStart w:id="9" w:name="__DdeLink__3074_2348862467"/>
            <w:r>
              <w:rPr>
                <w:b/>
                <w:i w:val="false"/>
                <w:caps w:val="false"/>
                <w:smallCaps w:val="false"/>
                <w:strike w:val="false"/>
                <w:dstrike w:val="false"/>
                <w:color w:val="000000"/>
                <w:sz w:val="24"/>
                <w:szCs w:val="24"/>
                <w:u w:val="none"/>
                <w:effect w:val="none"/>
                <w:shd w:fill="auto" w:val="clear"/>
              </w:rPr>
              <w:t>Reconhecido pelo MEC</w:t>
            </w:r>
            <w:bookmarkEnd w:id="9"/>
          </w:p>
        </w:tc>
        <w:tc>
          <w:tcPr>
            <w:tcW w:w="465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[{{reconhecido_mec}}]</w:t>
            </w:r>
          </w:p>
        </w:tc>
      </w:tr>
      <w:tr>
        <w:trPr/>
        <w:tc>
          <w:tcPr>
            <w:tcW w:w="442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bookmarkStart w:id="10" w:name="__DdeLink__3076_2348862467"/>
            <w:r>
              <w:rPr>
                <w:b/>
                <w:i w:val="false"/>
                <w:caps w:val="false"/>
                <w:smallCaps w:val="false"/>
                <w:strike w:val="false"/>
                <w:dstrike w:val="false"/>
                <w:color w:val="000000"/>
                <w:sz w:val="24"/>
                <w:szCs w:val="24"/>
                <w:u w:val="none"/>
                <w:effect w:val="none"/>
                <w:shd w:fill="auto" w:val="clear"/>
              </w:rPr>
              <w:t>Cadastrado no SISTEC</w:t>
            </w:r>
            <w:bookmarkEnd w:id="10"/>
          </w:p>
        </w:tc>
        <w:tc>
          <w:tcPr>
            <w:tcW w:w="465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[{{cadastrado_sistec}}]</w:t>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7</w:t>
      </w:r>
      <w:r>
        <w:rPr>
          <w:sz w:val="24"/>
          <w:szCs w:val="24"/>
        </w:rPr>
        <w:fldChar w:fldCharType="end"/>
      </w:r>
      <w:r>
        <w:rPr>
          <w:sz w:val="24"/>
          <w:szCs w:val="24"/>
        </w:rPr>
        <w:t>: Cursos ofertados no mesmo eixo tecnológico no IFPE Campus {{campus}}</w:t>
      </w:r>
    </w:p>
    <w:tbl>
      <w:tblPr>
        <w:tblW w:w="9075" w:type="dxa"/>
        <w:jc w:val="left"/>
        <w:tblInd w:w="99" w:type="dxa"/>
        <w:tblLayout w:type="fixed"/>
        <w:tblCellMar>
          <w:top w:w="100" w:type="dxa"/>
          <w:left w:w="100" w:type="dxa"/>
          <w:bottom w:w="100" w:type="dxa"/>
          <w:right w:w="100" w:type="dxa"/>
        </w:tblCellMar>
      </w:tblPr>
      <w:tblGrid>
        <w:gridCol w:w="9075"/>
      </w:tblGrid>
      <w:tr>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suppressAutoHyphens w:val="true"/>
              <w:bidi w:val="0"/>
              <w:spacing w:lineRule="auto" w:line="288" w:before="0" w:after="0"/>
              <w:ind w:hanging="0" w:left="0" w:right="0"/>
              <w:jc w:val="left"/>
              <w:rPr>
                <w:rFonts w:ascii="Times New Roman" w:hAnsi="Times New Roman"/>
              </w:rPr>
            </w:pPr>
            <w:r>
              <w:rPr>
                <w:rFonts w:eastAsia="Noto Serif CJK SC" w:cs="FreeSans"/>
                <w:b/>
                <w:i w:val="false"/>
                <w:strike w:val="false"/>
                <w:dstrike w:val="false"/>
                <w:color w:val="000000"/>
                <w:kern w:val="2"/>
                <w:sz w:val="24"/>
                <w:szCs w:val="24"/>
                <w:u w:val="none"/>
                <w:effect w:val="none"/>
                <w:shd w:fill="auto" w:val="clear"/>
                <w:lang w:val="pt-BR" w:eastAsia="zh-CN" w:bidi="hi-IN"/>
              </w:rPr>
              <w:t>Educação técnica de nível médio</w:t>
            </w:r>
          </w:p>
        </w:tc>
      </w:tr>
      <w:tr>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highlight w:val="none"/>
                <w:shd w:fill="FFF2CC" w:val="clear"/>
              </w:rPr>
            </w:pPr>
            <w:r>
              <w:rPr>
                <w:b w:val="false"/>
                <w:i w:val="false"/>
                <w:caps w:val="false"/>
                <w:smallCaps w:val="false"/>
                <w:strike w:val="false"/>
                <w:dstrike w:val="false"/>
                <w:color w:val="000000"/>
                <w:sz w:val="24"/>
                <w:szCs w:val="24"/>
                <w:u w:val="none"/>
                <w:effect w:val="none"/>
                <w:shd w:fill="FFF2CC" w:val="clear"/>
              </w:rPr>
              <w:t>[...]</w:t>
            </w:r>
          </w:p>
        </w:tc>
      </w:tr>
      <w:tr>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Educação superior</w:t>
            </w:r>
          </w:p>
        </w:tc>
      </w:tr>
      <w:tr>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highlight w:val="none"/>
                <w:shd w:fill="FFF2CC" w:val="clear"/>
              </w:rPr>
            </w:pPr>
            <w:r>
              <w:rPr>
                <w:b w:val="false"/>
                <w:i w:val="false"/>
                <w:caps w:val="false"/>
                <w:smallCaps w:val="false"/>
                <w:strike w:val="false"/>
                <w:dstrike w:val="false"/>
                <w:color w:val="000000"/>
                <w:sz w:val="24"/>
                <w:szCs w:val="24"/>
                <w:u w:val="none"/>
                <w:effect w:val="none"/>
                <w:shd w:fill="FFF2CC" w:val="clear"/>
              </w:rPr>
              <w:t>[...]</w:t>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BodyText"/>
        <w:rPr>
          <w:rFonts w:ascii="Times New Roman" w:hAnsi="Times New Roman"/>
          <w:sz w:val="24"/>
          <w:szCs w:val="24"/>
        </w:rPr>
      </w:pPr>
      <w:r>
        <w:rPr>
          <w:sz w:val="24"/>
          <w:szCs w:val="24"/>
        </w:rPr>
      </w: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8</w:t>
      </w:r>
      <w:r>
        <w:rPr>
          <w:sz w:val="24"/>
          <w:szCs w:val="24"/>
        </w:rPr>
        <w:fldChar w:fldCharType="end"/>
      </w:r>
      <w:r>
        <w:rPr>
          <w:sz w:val="24"/>
          <w:szCs w:val="24"/>
        </w:rPr>
        <w:t>: Habilitação, qualificações e especializações</w:t>
      </w:r>
    </w:p>
    <w:tbl>
      <w:tblPr>
        <w:tblW w:w="9075" w:type="dxa"/>
        <w:jc w:val="left"/>
        <w:tblInd w:w="99" w:type="dxa"/>
        <w:tblLayout w:type="fixed"/>
        <w:tblCellMar>
          <w:top w:w="100" w:type="dxa"/>
          <w:left w:w="100" w:type="dxa"/>
          <w:bottom w:w="100" w:type="dxa"/>
          <w:right w:w="100" w:type="dxa"/>
        </w:tblCellMar>
      </w:tblPr>
      <w:tblGrid>
        <w:gridCol w:w="3826"/>
        <w:gridCol w:w="5249"/>
      </w:tblGrid>
      <w:tr>
        <w:trPr/>
        <w:tc>
          <w:tcPr>
            <w:tcW w:w="382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FFFFFF" w:val="clear"/>
              </w:rPr>
              <w:t xml:space="preserve">Habilitação: </w:t>
            </w:r>
            <w:r>
              <w:rPr>
                <w:b w:val="false"/>
                <w:i w:val="false"/>
                <w:caps w:val="false"/>
                <w:smallCaps w:val="false"/>
                <w:strike w:val="false"/>
                <w:dstrike w:val="false"/>
                <w:color w:val="000000"/>
                <w:sz w:val="24"/>
                <w:szCs w:val="24"/>
                <w:u w:val="none"/>
                <w:effect w:val="none"/>
                <w:shd w:fill="FFFFFF" w:val="clear"/>
              </w:rPr>
              <w:t>Título da Habilitação (deve ser igual ao título associado no Catálogo Nacional de Cursos Técnicos)</w:t>
            </w:r>
          </w:p>
        </w:tc>
        <w:tc>
          <w:tcPr>
            <w:tcW w:w="524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w:t>
            </w:r>
          </w:p>
        </w:tc>
      </w:tr>
      <w:tr>
        <w:trPr/>
        <w:tc>
          <w:tcPr>
            <w:tcW w:w="382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FFFFFF" w:val="clear"/>
              </w:rPr>
              <w:t>Carga Horária total do curso (em horas):</w:t>
            </w:r>
          </w:p>
        </w:tc>
        <w:tc>
          <w:tcPr>
            <w:tcW w:w="524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w:t>
            </w:r>
          </w:p>
        </w:tc>
      </w:tr>
      <w:tr>
        <w:trPr/>
        <w:tc>
          <w:tcPr>
            <w:tcW w:w="382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FFFFFF" w:val="clear"/>
              </w:rPr>
              <w:t>Prática profissional:</w:t>
            </w:r>
          </w:p>
        </w:tc>
        <w:tc>
          <w:tcPr>
            <w:tcW w:w="524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w:t>
            </w:r>
          </w:p>
        </w:tc>
      </w:tr>
      <w:tr>
        <w:trPr/>
        <w:tc>
          <w:tcPr>
            <w:tcW w:w="382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FFFFFF" w:val="clear"/>
              </w:rPr>
              <w:t xml:space="preserve">Qualificação: </w:t>
            </w:r>
            <w:r>
              <w:rPr>
                <w:b w:val="false"/>
                <w:i w:val="false"/>
                <w:caps w:val="false"/>
                <w:smallCaps w:val="false"/>
                <w:strike w:val="false"/>
                <w:dstrike w:val="false"/>
                <w:color w:val="000000"/>
                <w:sz w:val="24"/>
                <w:szCs w:val="24"/>
                <w:u w:val="none"/>
                <w:effect w:val="none"/>
                <w:shd w:fill="FFFFFF" w:val="clear"/>
              </w:rPr>
              <w:t>Título da qualificação (deve ser igual ao título associado no sistema)</w:t>
            </w:r>
          </w:p>
        </w:tc>
        <w:tc>
          <w:tcPr>
            <w:tcW w:w="524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w:t>
            </w:r>
          </w:p>
        </w:tc>
      </w:tr>
      <w:tr>
        <w:trPr/>
        <w:tc>
          <w:tcPr>
            <w:tcW w:w="3826"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bCs/>
                <w:i w:val="false"/>
                <w:caps w:val="false"/>
                <w:smallCaps w:val="false"/>
                <w:strike w:val="false"/>
                <w:dstrike w:val="false"/>
                <w:color w:val="000000"/>
                <w:sz w:val="24"/>
                <w:szCs w:val="24"/>
                <w:u w:val="none"/>
                <w:effect w:val="none"/>
                <w:shd w:fill="FFFFFF" w:val="clear"/>
              </w:rPr>
              <w:t>Carga Horária:</w:t>
            </w:r>
            <w:r>
              <w:rPr>
                <w:b w:val="false"/>
                <w:i w:val="false"/>
                <w:caps w:val="false"/>
                <w:smallCaps w:val="false"/>
                <w:strike w:val="false"/>
                <w:dstrike w:val="false"/>
                <w:color w:val="000000"/>
                <w:sz w:val="24"/>
                <w:szCs w:val="24"/>
                <w:u w:val="none"/>
                <w:effect w:val="none"/>
                <w:shd w:fill="FFFFFF" w:val="clear"/>
              </w:rPr>
              <w:t xml:space="preserve"> XXX(Carga horária sem estágio) Estágio – Horas NNN (Carga horária do estágio)</w:t>
            </w:r>
          </w:p>
        </w:tc>
        <w:tc>
          <w:tcPr>
            <w:tcW w:w="5249" w:type="dxa"/>
            <w:tcBorders>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w:t>
            </w:r>
          </w:p>
        </w:tc>
      </w:tr>
      <w:tr>
        <w:trPr/>
        <w:tc>
          <w:tcPr>
            <w:tcW w:w="382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FFFFFF" w:val="clear"/>
              </w:rPr>
              <w:t xml:space="preserve">Especialização: </w:t>
            </w:r>
            <w:r>
              <w:rPr>
                <w:b w:val="false"/>
                <w:i w:val="false"/>
                <w:caps w:val="false"/>
                <w:smallCaps w:val="false"/>
                <w:strike w:val="false"/>
                <w:dstrike w:val="false"/>
                <w:color w:val="000000"/>
                <w:sz w:val="24"/>
                <w:szCs w:val="24"/>
                <w:u w:val="none"/>
                <w:effect w:val="none"/>
                <w:shd w:fill="FFFFFF" w:val="clear"/>
              </w:rPr>
              <w:t>Título da especialização Carga Horária: XXX (Carga horária sem estágio) Estágio – Horas NNN (Carga horária do estágio)</w:t>
            </w:r>
          </w:p>
        </w:tc>
        <w:tc>
          <w:tcPr>
            <w:tcW w:w="524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w:t>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Heading1"/>
        <w:numPr>
          <w:ilvl w:val="0"/>
          <w:numId w:val="1"/>
        </w:numPr>
        <w:spacing w:lineRule="auto" w:line="360" w:before="0" w:after="0"/>
        <w:ind w:hanging="0" w:left="0" w:right="0"/>
        <w:jc w:val="both"/>
        <w:rPr>
          <w:rFonts w:ascii="Times New Roman" w:hAnsi="Times New Roman"/>
        </w:rPr>
      </w:pPr>
      <w:bookmarkStart w:id="11" w:name="__RefHeading___Toc3343_1736451874_Copy_1"/>
      <w:bookmarkEnd w:id="11"/>
      <w:r>
        <w:rPr>
          <w:rFonts w:ascii="Times New Roman" w:hAnsi="Times New Roman"/>
          <w:sz w:val="24"/>
          <w:szCs w:val="24"/>
        </w:rPr>
        <w:t>HISTÓRICO DA INSTITUIÇÃO – IFPE</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Em 23 de setembro de 1909, por meio do Decreto n° 7.566, o Presidente Nilo Peçanha dava origem, em cada uma das capitais dos Estados do Brasil, a uma Escola de Aprendizes Artífices, voltada ao ensino profissional primário e gratuito. As escolas tinham o objetivo de formar operários e contramestres. O curso seria oferecido a meninos de baixa renda, sob o regime de externato, funcionando das 10 às 16 horas. Em Pernambuco, a escola iniciou suas atividades em 16 de fevereiro de 1910.</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As Escolas de Aprendizes Artífices foram reformuladas em 1918, mantendo sua finalidade original de atender meninos em vulnerabilidade social, sofrendo poucas alterações em relação ao projeto inicial. Em 1937, passaram a ser denominadas Liceus Industriais. Com a promulgação da Lei Orgânica do Ensino Industrial, em 1942, essas instituições passaram a oferecer ensino médio e gradualmente se tornaram acessíveis a todas as camadas sociais. Nesse mesmo período, o ensino industrial foi ampliado em seus ciclos básico e técnico, consolidando-se como elemento essencial ao desenvolvimento nacional.</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Entre 1959 e 1971, o ensino industrial passou por uma fase de ampliação e reformulação, marcada por leis que sinalizavam uma política de valorização da educação técnica. Existia-se o favorecimento à estrutura do ensino industrial, que foram reorganizados pelo sistema educacional; as legislações focaram na expansão e melhoria do ensino, o que possibilitou maior formação ao âmbito técnico e profissional. Nesse cenário, a Escola reafirmou seu compromisso com a formação profissional, atuando de forma relevante para a região e o país. </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Durante sua trajetória, a Escola de Ensino Industrial do Recife passou por várias denominações, refletindo as mudanças educacionais e políticas do período: “Escola de Aprendizes Artífices”, “Liceu Industrial de Pernambuco”, “Escola Técnica do Recife” e, por fim, “Escola Técnica Federal de Pernambuco (ETFPE)”. Sua sede também mudou ao longo do tempo: entre 1910 e 1923, funcionou no antigo Mercado Delmiro Gouveia (atual Quartel da PM, no Derby); depois, no antigo Ginásio Pernambucano (Rua da Aurora); e, a partir de 1933, foi transferida para a Rua Henrique Dias, sendo inaugurada oficialmente em 18 de maio de 1934 por Getúlio Vargas. Atualmente, a instituição está localizada na Av. Professor Luiz Freire, no bairro da Cidade Universitária, Recife, consolidando-se como Instituto Federal de Educação, Ciência e Tecnologia de Pernambuco (IFPE). </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Em 1999, a ETFPE foi transformada em CEFET-PE, iniciando sua atuação na educação superior com cursos superiores de tecnologia. Essa mudança ocorreu em um contexto de reformas na educação profissional, marcadas por legislações como as Leis nº 5.692/71, 7.044/82 e 8.948/94, que organizaram a oferta do ensino técnico no país. A partir dessas diretrizes, o CEFET-PE expandiu sua atuação por meio das Unidades de Ensino Descentralizadas (UNEDs), fortalecendo sua presença regional.</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Com a criação da Rede Federal de Educação Profissional, Científica e Tecnológica e dos Institutos Federais de Educação, Ciência e Tecnologia, consolidou-se a missão de ofertar educação profissional e tecnológica em todos os níveis, promovendo sua integração com a educação básica e superior, com base em processos educativos, investigativos e inclusivos. O Instituto Federal de Pernambuco (IFPE), alinhado a esse propósito, reafirma seu compromisso com a formação integral do ser humano e com o desenvolvimento sustentável da sociedade, pautado na indissociabilidade entre Ensino, Pesquisa e Extensão. Essas finalidades estão diretamente conectadas às metas do Plano Nacional de Educação (PNE), que conferiu ao PNE caráter constitucional e determinou sua obrigatoriedade como referência para os planos plurianuais, reforçando o papel estratégico dos Institutos Federais no avanço da educação pública de qualidade no Brasil.</w:t>
      </w:r>
    </w:p>
    <w:p>
      <w:pPr>
        <w:pStyle w:val="BodyText"/>
        <w:spacing w:lineRule="auto" w:line="360" w:before="0" w:after="0"/>
        <w:ind w:firstLine="709" w:left="0" w:right="0"/>
        <w:jc w:val="both"/>
        <w:rPr>
          <w:rFonts w:ascii="Times New Roman" w:hAnsi="Times New Roman"/>
        </w:rPr>
      </w:pPr>
      <w:r>
        <w:rPr>
          <w:sz w:val="24"/>
          <w:szCs w:val="24"/>
        </w:rPr>
        <w:tab/>
      </w:r>
    </w:p>
    <w:p>
      <w:pPr>
        <w:pStyle w:val="Heading1"/>
        <w:numPr>
          <w:ilvl w:val="0"/>
          <w:numId w:val="1"/>
        </w:numPr>
        <w:spacing w:lineRule="auto" w:line="360" w:before="0" w:after="0"/>
        <w:ind w:hanging="0" w:left="0" w:right="0"/>
        <w:jc w:val="both"/>
        <w:rPr>
          <w:rFonts w:ascii="Times New Roman" w:hAnsi="Times New Roman"/>
        </w:rPr>
      </w:pPr>
      <w:bookmarkStart w:id="12" w:name="__RefHeading___Toc3343_1736451874_Copy_2"/>
      <w:bookmarkEnd w:id="12"/>
      <w:r>
        <w:rPr>
          <w:rFonts w:ascii="Times New Roman" w:hAnsi="Times New Roman"/>
          <w:sz w:val="24"/>
          <w:szCs w:val="24"/>
        </w:rPr>
        <w:t xml:space="preserve">HISTÓRICO DO CAMPUS {{campus}} </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rPr>
          <w:rFonts w:ascii="Times New Roman" w:hAnsi="Times New Roman"/>
        </w:rPr>
      </w:pPr>
      <w:r>
        <w:rPr/>
        <w:t>@@historico_do_campus@@</w:t>
      </w:r>
    </w:p>
    <w:p>
      <w:pPr>
        <w:pStyle w:val="BodyText"/>
        <w:widowControl/>
        <w:suppressAutoHyphens w:val="true"/>
        <w:bidi w:val="0"/>
        <w:spacing w:lineRule="auto" w:line="360" w:before="0" w:after="0"/>
        <w:ind w:hanging="0" w:left="0" w:right="0"/>
        <w:jc w:val="both"/>
        <w:rPr>
          <w:rFonts w:ascii="Times New Roman" w:hAnsi="Times New Roman"/>
        </w:rPr>
      </w:pPr>
      <w:r>
        <w:rPr/>
      </w:r>
    </w:p>
    <w:p>
      <w:pPr>
        <w:pStyle w:val="BodyText"/>
        <w:widowControl/>
        <w:suppressAutoHyphens w:val="true"/>
        <w:bidi w:val="0"/>
        <w:spacing w:lineRule="auto" w:line="360" w:before="0" w:after="0"/>
        <w:ind w:firstLine="709" w:left="0" w:right="0"/>
        <w:jc w:val="both"/>
        <w:rPr>
          <w:rFonts w:ascii="Times New Roman" w:hAnsi="Times New Roman"/>
        </w:rPr>
      </w:pPr>
      <w:r>
        <w:rPr>
          <w:rFonts w:eastAsia="Noto Serif CJK SC" w:cs="FreeSans"/>
          <w:b w:val="false"/>
          <w:i w:val="false"/>
          <w:strike w:val="false"/>
          <w:dstrike w:val="false"/>
          <w:color w:val="000000"/>
          <w:kern w:val="2"/>
          <w:sz w:val="24"/>
          <w:szCs w:val="24"/>
          <w:u w:val="none"/>
          <w:effect w:val="none"/>
          <w:shd w:fill="FFF2CC" w:val="clear"/>
          <w:lang w:val="pt-BR" w:eastAsia="zh-CN" w:bidi="hi-IN"/>
        </w:rPr>
        <w:t>Oferta atual, configuração do campus[...] Construção individual.</w:t>
      </w:r>
    </w:p>
    <w:p>
      <w:pPr>
        <w:pStyle w:val="Heading1"/>
        <w:numPr>
          <w:ilvl w:val="0"/>
          <w:numId w:val="1"/>
        </w:numPr>
        <w:spacing w:lineRule="auto" w:line="360" w:before="0" w:after="0"/>
        <w:ind w:hanging="0" w:left="0" w:right="0"/>
        <w:jc w:val="both"/>
        <w:rPr>
          <w:rFonts w:ascii="Times New Roman" w:hAnsi="Times New Roman"/>
        </w:rPr>
      </w:pPr>
      <w:bookmarkStart w:id="13" w:name="__RefHeading___Toc3343_1736451874_Copy_3"/>
      <w:bookmarkEnd w:id="13"/>
      <w:r>
        <w:rPr>
          <w:rFonts w:ascii="Times New Roman" w:hAnsi="Times New Roman"/>
          <w:sz w:val="24"/>
          <w:szCs w:val="24"/>
        </w:rPr>
        <w:t>HISTÓRICO DO CURSO</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spacing w:lineRule="auto" w:line="360" w:before="0" w:after="0"/>
        <w:ind w:firstLine="709" w:left="0" w:right="0"/>
        <w:jc w:val="both"/>
        <w:rPr>
          <w:rFonts w:ascii="Times New Roman" w:hAnsi="Times New Roman"/>
        </w:rPr>
      </w:pPr>
      <w:r>
        <w:rPr>
          <w:rFonts w:eastAsia="Noto Serif CJK SC" w:cs="FreeSans"/>
          <w:b w:val="false"/>
          <w:i w:val="false"/>
          <w:strike w:val="false"/>
          <w:dstrike w:val="false"/>
          <w:color w:val="000000"/>
          <w:kern w:val="2"/>
          <w:sz w:val="24"/>
          <w:szCs w:val="24"/>
          <w:u w:val="none"/>
          <w:effect w:val="none"/>
          <w:shd w:fill="FFF2CC" w:val="clear"/>
          <w:lang w:val="pt-BR" w:eastAsia="zh-CN" w:bidi="hi-IN"/>
        </w:rPr>
        <w:t xml:space="preserve"> </w:t>
      </w:r>
      <w:r>
        <w:rPr>
          <w:rFonts w:eastAsia="Noto Serif CJK SC" w:cs="FreeSans"/>
          <w:b w:val="false"/>
          <w:i w:val="false"/>
          <w:strike w:val="false"/>
          <w:dstrike w:val="false"/>
          <w:color w:val="000000"/>
          <w:kern w:val="2"/>
          <w:sz w:val="24"/>
          <w:szCs w:val="24"/>
          <w:u w:val="none"/>
          <w:effect w:val="none"/>
          <w:shd w:fill="FFF2CC" w:val="clear"/>
          <w:lang w:val="pt-BR" w:eastAsia="zh-CN" w:bidi="hi-IN"/>
        </w:rPr>
        <w:t>Construção individual da comissão de PPC. [...]</w:t>
      </w:r>
    </w:p>
    <w:p>
      <w:pPr>
        <w:pStyle w:val="Heading1"/>
        <w:numPr>
          <w:ilvl w:val="0"/>
          <w:numId w:val="1"/>
        </w:numPr>
        <w:spacing w:lineRule="auto" w:line="360" w:before="0" w:after="0"/>
        <w:ind w:hanging="0" w:left="0" w:right="0"/>
        <w:jc w:val="both"/>
        <w:rPr/>
      </w:pPr>
      <w:bookmarkStart w:id="14" w:name="__RefHeading___Toc3343_1736451874_Copy_4"/>
      <w:bookmarkEnd w:id="14"/>
      <w:r>
        <w:rPr>
          <w:rFonts w:ascii="Times New Roman" w:hAnsi="Times New Roman"/>
          <w:sz w:val="24"/>
          <w:szCs w:val="24"/>
        </w:rPr>
        <w:t>JUSTIFICATIVA</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Neste campo, é fundamental explicar por que o curso é necessário e quais são seus benefícios, de maneira clara e objetiva, demonstrando ao leitor sua relevância. Além disso, deve-se destacar a necessidade acadêmica que o curso busca atender, utilizando-se de fundamentações que comprovem tal necessidade, indicando também o período em que poderá ser oferecido, de modo a suprir as instâncias de formação profissional. Aqui, cabe apresentar o contexto atual do campus, justificando a pertinência da implantação do curso, com base em indicadores institucionais, sociais e econômicos da região. A inclusão de dados e análises provenientes do Estudo de Viabilidade de Curso (EVC) previamente aprovado é essencial, pois fortalece a argumentação e evidencia que a proposta responde a demandas reais e diagnosticadas. Portanto, a demanda que justifica a oferta do curso deve ser indicada de forma clara, objetiva e fundamentada, baseada no Projeto Político-Pedagógico da Instituição e atender à carga horária mínima definida para cada curso em seus respectivos eixos.</w:t>
      </w:r>
    </w:p>
    <w:p>
      <w:pPr>
        <w:pStyle w:val="BodyText"/>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Recomenda-se a explicitação de uma síntese do EVC aprovado anteriormente.</w:t>
      </w:r>
    </w:p>
    <w:p>
      <w:pPr>
        <w:pStyle w:val="BodyText"/>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highlight w:val="none"/>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Heading2"/>
        <w:numPr>
          <w:ilvl w:val="1"/>
          <w:numId w:val="1"/>
        </w:numPr>
        <w:spacing w:lineRule="auto" w:line="360" w:before="0" w:after="0"/>
        <w:ind w:hanging="0" w:left="0" w:right="0"/>
        <w:jc w:val="both"/>
        <w:rPr/>
      </w:pPr>
      <w:bookmarkStart w:id="15" w:name="__RefHeading___Toc3351_1736451874_Copy_1"/>
      <w:bookmarkEnd w:id="15"/>
      <w:r>
        <w:rPr>
          <w:sz w:val="24"/>
          <w:szCs w:val="24"/>
        </w:rPr>
        <w:t>Objetivos</w:t>
      </w:r>
    </w:p>
    <w:p>
      <w:pPr>
        <w:pStyle w:val="BodyText"/>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3"/>
        <w:numPr>
          <w:ilvl w:val="2"/>
          <w:numId w:val="1"/>
        </w:numPr>
        <w:spacing w:lineRule="auto" w:line="360" w:before="0" w:after="0"/>
        <w:ind w:hanging="0" w:left="0" w:right="0"/>
        <w:jc w:val="both"/>
        <w:rPr/>
      </w:pPr>
      <w:bookmarkStart w:id="16" w:name="__RefHeading___Toc3351_1736451874_Copy_2"/>
      <w:bookmarkEnd w:id="16"/>
      <w:r>
        <w:rPr>
          <w:b w:val="false"/>
          <w:bCs w:val="false"/>
          <w:sz w:val="24"/>
          <w:szCs w:val="24"/>
        </w:rPr>
        <w:t>Objetivo Geral</w:t>
      </w:r>
    </w:p>
    <w:p>
      <w:pPr>
        <w:pStyle w:val="BodyText"/>
        <w:spacing w:lineRule="auto" w:line="360" w:before="0" w:after="0"/>
        <w:ind w:firstLine="709" w:left="0" w:right="0"/>
        <w:jc w:val="both"/>
        <w:rPr>
          <w:rFonts w:ascii="Times New Roman" w:hAnsi="Times New Roman"/>
          <w:b w:val="false"/>
          <w:bCs w:val="false"/>
          <w:sz w:val="24"/>
          <w:szCs w:val="24"/>
        </w:rPr>
      </w:pPr>
      <w:r>
        <w:rPr>
          <w:b w:val="false"/>
          <w:bCs w:val="false"/>
          <w:sz w:val="24"/>
          <w:szCs w:val="24"/>
        </w:rPr>
      </w:r>
    </w:p>
    <w:p>
      <w:pPr>
        <w:pStyle w:val="BodyText"/>
        <w:spacing w:lineRule="auto" w:line="360" w:before="0" w:after="0"/>
        <w:ind w:firstLine="709" w:left="0" w:right="0"/>
        <w:jc w:val="both"/>
        <w:rPr>
          <w:rFonts w:ascii="Times New Roman" w:hAnsi="Times New Roman"/>
        </w:rPr>
      </w:pPr>
      <w:r>
        <w:rPr>
          <w:sz w:val="24"/>
          <w:szCs w:val="24"/>
          <w:shd w:fill="FFF2CC" w:val="clear"/>
        </w:rPr>
        <w:t>Deve-se pontuar neste campo, proposta que engloba de forma geral, a principal finalidade do curso e o que ele busca atingir em termos mais amplos, guiando por meio de informações as etapas a serem cumpridas. Por meio dele também é possível observar se os resultados esperados foram alcançados e pontuar áreas para melhor desenvolvimento, considerando o perfil profissional do egresso, a estrutura curricular, o contexto educacional, características locais e regionais, além de práticas no campo de conhecimento ligado ao curso. Esses objetivos precisam ser claros, e concisos, além de indicar verbos no infinitivo.</w:t>
      </w:r>
    </w:p>
    <w:p>
      <w:pPr>
        <w:pStyle w:val="BodyText"/>
        <w:spacing w:lineRule="auto" w:line="360" w:before="0" w:after="0"/>
        <w:ind w:firstLine="709" w:left="0" w:right="0"/>
        <w:jc w:val="both"/>
        <w:rPr>
          <w:rFonts w:ascii="Times New Roman" w:hAnsi="Times New Roman"/>
          <w:sz w:val="24"/>
          <w:szCs w:val="24"/>
          <w:highlight w:val="none"/>
          <w:shd w:fill="FFF2CC" w:val="clear"/>
        </w:rPr>
      </w:pPr>
      <w:r>
        <w:rPr>
          <w:sz w:val="24"/>
          <w:szCs w:val="24"/>
          <w:shd w:fill="FFF2CC" w:val="clear"/>
        </w:rPr>
      </w:r>
    </w:p>
    <w:p>
      <w:pPr>
        <w:pStyle w:val="Heading3"/>
        <w:numPr>
          <w:ilvl w:val="2"/>
          <w:numId w:val="1"/>
        </w:numPr>
        <w:spacing w:lineRule="auto" w:line="360" w:before="0" w:after="0"/>
        <w:ind w:hanging="0" w:left="0" w:right="0"/>
        <w:jc w:val="both"/>
        <w:rPr>
          <w:rFonts w:ascii="Times New Roman" w:hAnsi="Times New Roman"/>
        </w:rPr>
      </w:pPr>
      <w:bookmarkStart w:id="17" w:name="__RefHeading___Toc3351_1736451874_Copy_3"/>
      <w:bookmarkEnd w:id="17"/>
      <w:r>
        <w:rPr>
          <w:b w:val="false"/>
          <w:bCs w:val="false"/>
          <w:sz w:val="24"/>
          <w:szCs w:val="24"/>
        </w:rPr>
        <w:t>Objetivos Específicos</w:t>
      </w:r>
    </w:p>
    <w:p>
      <w:pPr>
        <w:pStyle w:val="BodyText"/>
        <w:spacing w:lineRule="auto" w:line="360" w:before="0" w:after="0"/>
        <w:ind w:firstLine="709" w:left="0" w:right="0"/>
        <w:jc w:val="both"/>
        <w:rPr>
          <w:rFonts w:ascii="Times New Roman" w:hAnsi="Times New Roman"/>
          <w:b w:val="false"/>
          <w:bCs w:val="false"/>
          <w:sz w:val="24"/>
          <w:szCs w:val="24"/>
        </w:rPr>
      </w:pPr>
      <w:r>
        <w:rPr>
          <w:b w:val="false"/>
          <w:bCs w:val="false"/>
          <w:sz w:val="24"/>
          <w:szCs w:val="24"/>
        </w:rPr>
      </w:r>
    </w:p>
    <w:p>
      <w:pPr>
        <w:pStyle w:val="BodyText"/>
        <w:spacing w:lineRule="auto" w:line="360" w:before="0" w:after="0"/>
        <w:ind w:firstLine="709"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FFF2CC" w:val="clear"/>
        </w:rPr>
        <w:t>Dentro desse campo, busca-se que o objetivo geral seja alcançado por meio de metas mais concretas, evitando desvios e determinando sua atuação. É importante a utilização de verbos com significado restrito e direcionado, pois o objetivo específico contribui para a concretização do que foi proposto no objetivo geral.</w:t>
      </w:r>
      <w:r>
        <w:rPr>
          <w:b w:val="false"/>
          <w:bCs w:val="false"/>
          <w:i w:val="false"/>
          <w:caps w:val="false"/>
          <w:smallCaps w:val="false"/>
          <w:strike w:val="false"/>
          <w:dstrike w:val="false"/>
          <w:color w:val="000000"/>
          <w:sz w:val="24"/>
          <w:szCs w:val="24"/>
          <w:u w:val="none"/>
          <w:effect w:val="none"/>
          <w:shd w:fill="auto" w:val="clear"/>
        </w:rPr>
        <w:t xml:space="preserve"> </w:t>
      </w:r>
    </w:p>
    <w:p>
      <w:pPr>
        <w:pStyle w:val="BodyText"/>
        <w:spacing w:lineRule="auto" w:line="360" w:before="0" w:after="0"/>
        <w:ind w:firstLine="709" w:left="0" w:right="0"/>
        <w:jc w:val="both"/>
        <w:rPr>
          <w:rFonts w:ascii="Times New Roman" w:hAnsi="Times New Roman"/>
          <w:b w:val="false"/>
          <w:bCs w:val="false"/>
          <w:i w:val="false"/>
          <w:i w:val="false"/>
          <w:caps w:val="false"/>
          <w:smallCaps w:val="false"/>
          <w:strike w:val="false"/>
          <w:dstrike w:val="false"/>
          <w:color w:val="000000"/>
          <w:sz w:val="24"/>
          <w:szCs w:val="24"/>
          <w:u w:val="none"/>
          <w:effect w:val="none"/>
          <w:shd w:fill="auto" w:val="clear"/>
        </w:rPr>
      </w:pPr>
      <w:r>
        <w:rPr>
          <w:b w:val="false"/>
          <w:bCs w:val="false"/>
          <w:i w:val="false"/>
          <w:caps w:val="false"/>
          <w:smallCaps w:val="false"/>
          <w:strike w:val="false"/>
          <w:dstrike w:val="false"/>
          <w:color w:val="000000"/>
          <w:sz w:val="24"/>
          <w:szCs w:val="24"/>
          <w:u w:val="none"/>
          <w:effect w:val="none"/>
          <w:shd w:fill="auto" w:val="clear"/>
        </w:rPr>
      </w:r>
    </w:p>
    <w:p>
      <w:pPr>
        <w:pStyle w:val="Heading3"/>
        <w:numPr>
          <w:ilvl w:val="2"/>
          <w:numId w:val="1"/>
        </w:numPr>
        <w:spacing w:lineRule="auto" w:line="360" w:before="0" w:after="0"/>
        <w:ind w:hanging="0" w:left="0" w:right="0"/>
        <w:jc w:val="both"/>
        <w:rPr>
          <w:rFonts w:ascii="Times New Roman" w:hAnsi="Times New Roman"/>
        </w:rPr>
      </w:pPr>
      <w:bookmarkStart w:id="18" w:name="__RefHeading___Toc5067_1736451874"/>
      <w:bookmarkEnd w:id="18"/>
      <w:r>
        <w:rPr>
          <w:b w:val="false"/>
          <w:bCs w:val="false"/>
          <w:sz w:val="24"/>
          <w:szCs w:val="24"/>
        </w:rPr>
        <w:t xml:space="preserve">Articulação entre os objetivos e as características locais e regionais </w:t>
      </w:r>
    </w:p>
    <w:p>
      <w:pPr>
        <w:pStyle w:val="BodyText"/>
        <w:spacing w:lineRule="auto" w:line="360" w:before="0" w:after="0"/>
        <w:ind w:firstLine="709" w:left="0" w:right="0"/>
        <w:jc w:val="both"/>
        <w:rPr>
          <w:rFonts w:ascii="Times New Roman" w:hAnsi="Times New Roman"/>
          <w:b w:val="false"/>
          <w:bCs w:val="false"/>
          <w:sz w:val="24"/>
          <w:szCs w:val="24"/>
        </w:rPr>
      </w:pPr>
      <w:r>
        <w:rPr>
          <w:b w:val="false"/>
          <w:bCs w:val="false"/>
          <w:sz w:val="24"/>
          <w:szCs w:val="24"/>
        </w:rPr>
      </w:r>
    </w:p>
    <w:p>
      <w:pPr>
        <w:pStyle w:val="Heading3"/>
        <w:numPr>
          <w:ilvl w:val="2"/>
          <w:numId w:val="1"/>
        </w:numPr>
        <w:spacing w:lineRule="auto" w:line="360" w:before="0" w:after="0"/>
        <w:ind w:hanging="0" w:left="0" w:right="0"/>
        <w:jc w:val="both"/>
        <w:rPr>
          <w:rFonts w:ascii="Times New Roman" w:hAnsi="Times New Roman"/>
        </w:rPr>
      </w:pPr>
      <w:bookmarkStart w:id="19" w:name="__RefHeading___Toc5069_1736451874"/>
      <w:bookmarkEnd w:id="19"/>
      <w:r>
        <w:rPr>
          <w:b w:val="false"/>
          <w:bCs w:val="false"/>
          <w:sz w:val="24"/>
          <w:szCs w:val="24"/>
        </w:rPr>
        <w:t>Articulação entre os objetivos e o contexto educacional</w:t>
      </w:r>
    </w:p>
    <w:p>
      <w:pPr>
        <w:pStyle w:val="BodyText"/>
        <w:spacing w:lineRule="auto" w:line="360" w:before="0" w:after="0"/>
        <w:ind w:firstLine="709" w:left="0" w:right="0"/>
        <w:jc w:val="both"/>
        <w:rPr>
          <w:rFonts w:ascii="Times New Roman" w:hAnsi="Times New Roman"/>
          <w:b w:val="false"/>
          <w:bCs w:val="false"/>
          <w:sz w:val="24"/>
          <w:szCs w:val="24"/>
        </w:rPr>
      </w:pPr>
      <w:r>
        <w:rPr>
          <w:b w:val="false"/>
          <w:bCs w:val="false"/>
          <w:sz w:val="24"/>
          <w:szCs w:val="24"/>
        </w:rPr>
      </w:r>
    </w:p>
    <w:p>
      <w:pPr>
        <w:pStyle w:val="Heading1"/>
        <w:numPr>
          <w:ilvl w:val="0"/>
          <w:numId w:val="1"/>
        </w:numPr>
        <w:spacing w:lineRule="auto" w:line="360" w:before="0" w:after="0"/>
        <w:ind w:hanging="0" w:left="0" w:right="0"/>
        <w:jc w:val="both"/>
        <w:rPr/>
      </w:pPr>
      <w:bookmarkStart w:id="20" w:name="__RefHeading___Toc5071_1736451874"/>
      <w:bookmarkEnd w:id="20"/>
      <w:r>
        <w:rPr>
          <w:rFonts w:ascii="Times New Roman" w:hAnsi="Times New Roman"/>
          <w:sz w:val="24"/>
          <w:szCs w:val="24"/>
        </w:rPr>
        <w:t>REQUISITOS E FORMAS DE ACESSO</w:t>
      </w:r>
    </w:p>
    <w:p>
      <w:pPr>
        <w:pStyle w:val="BodyText"/>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u w:val="none"/>
          <w:effect w:val="none"/>
          <w:shd w:fill="auto" w:val="clear"/>
        </w:rPr>
      </w:pPr>
      <w:r>
        <w:rPr>
          <w:b w:val="false"/>
          <w:i w:val="false"/>
          <w:caps w:val="false"/>
          <w:smallCaps w:val="false"/>
          <w:strike w:val="false"/>
          <w:dstrike w:val="false"/>
          <w:color w:val="000000"/>
          <w:u w:val="none"/>
          <w:effect w:val="none"/>
          <w:shd w:fill="auto" w:val="clear"/>
        </w:rPr>
      </w:r>
    </w:p>
    <w:p>
      <w:pPr>
        <w:pStyle w:val="Heading2"/>
        <w:numPr>
          <w:ilvl w:val="1"/>
          <w:numId w:val="1"/>
        </w:numPr>
        <w:spacing w:lineRule="auto" w:line="360" w:before="0" w:after="0"/>
        <w:ind w:hanging="0" w:left="0" w:right="0"/>
        <w:jc w:val="both"/>
        <w:rPr>
          <w:rFonts w:ascii="Times New Roman" w:hAnsi="Times New Roman"/>
        </w:rPr>
      </w:pPr>
      <w:bookmarkStart w:id="21" w:name="__RefHeading___Toc7894_1192043239"/>
      <w:bookmarkEnd w:id="21"/>
      <w:r>
        <w:rPr>
          <w:sz w:val="24"/>
          <w:szCs w:val="24"/>
        </w:rPr>
        <w:t>Publico Alvo</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spacing w:lineRule="auto" w:line="360" w:before="0" w:after="0"/>
        <w:ind w:firstLine="709" w:left="0" w:right="0"/>
        <w:jc w:val="both"/>
        <w:rPr>
          <w:rFonts w:ascii="Times New Roman" w:hAnsi="Times New Roman"/>
        </w:rPr>
      </w:pPr>
      <w:r>
        <w:rPr>
          <w:sz w:val="24"/>
          <w:szCs w:val="24"/>
          <w:shd w:fill="FFF2CC" w:val="clear"/>
        </w:rPr>
        <w:t>Define quem são os estudantes que o curso pretende atender, podendo incluir nessa construção:Para quem ele se destina? ao dizer quem são os estudantes que farão o curso, estará pontuando o público-alvo,  que varia conforme a modalidade e o nível de ensino ofertados. Geralmente, contempla jovens e adultos em busca de formação técnica ou tecnológica para ingressar ou se qualificar no mercado de trabalho. Pode incluir estudantes que estejam concluindo ou que já tenham concluído o Ensino Médio, profissionais que desejam ampliar suas competências, bem como pessoas interessadas em atualização profissional. Sendo esta uma importante colocação</w:t>
      </w:r>
      <w:r>
        <w:rPr>
          <w:sz w:val="24"/>
          <w:szCs w:val="24"/>
        </w:rPr>
        <w:t xml:space="preserve">. </w:t>
      </w:r>
    </w:p>
    <w:p>
      <w:pPr>
        <w:pStyle w:val="BodyText"/>
        <w:spacing w:lineRule="auto" w:line="360" w:before="0" w:after="0"/>
        <w:ind w:firstLine="709" w:left="0" w:right="0"/>
        <w:jc w:val="both"/>
        <w:rPr>
          <w:rFonts w:ascii="Times New Roman" w:hAnsi="Times New Roman" w:eastAsia="Noto Serif CJK SC"/>
          <w:b/>
          <w:bCs/>
          <w:i w:val="false"/>
          <w:i w:val="false"/>
          <w:caps w:val="false"/>
          <w:smallCaps w:val="false"/>
          <w:strike w:val="false"/>
          <w:dstrike w:val="false"/>
          <w:color w:val="000000"/>
          <w:sz w:val="24"/>
          <w:szCs w:val="24"/>
          <w:u w:val="none"/>
          <w:effect w:val="none"/>
          <w:shd w:fill="auto" w:val="clear"/>
        </w:rPr>
      </w:pPr>
      <w:r>
        <w:rPr>
          <w:rFonts w:eastAsia="Noto Serif CJK SC"/>
          <w:b/>
          <w:bCs/>
          <w:i w:val="false"/>
          <w:caps w:val="false"/>
          <w:smallCaps w:val="false"/>
          <w:strike w:val="false"/>
          <w:dstrike w:val="false"/>
          <w:color w:val="000000"/>
          <w:sz w:val="24"/>
          <w:szCs w:val="24"/>
          <w:u w:val="none"/>
          <w:effect w:val="none"/>
          <w:shd w:fill="auto" w:val="clear"/>
        </w:rPr>
      </w:r>
    </w:p>
    <w:p>
      <w:pPr>
        <w:pStyle w:val="Heading2"/>
        <w:numPr>
          <w:ilvl w:val="1"/>
          <w:numId w:val="1"/>
        </w:numPr>
        <w:spacing w:lineRule="auto" w:line="360" w:before="0" w:after="0"/>
        <w:ind w:hanging="0" w:left="0" w:right="0"/>
        <w:jc w:val="both"/>
        <w:rPr/>
      </w:pPr>
      <w:bookmarkStart w:id="22" w:name="__RefHeading___Toc7896_1192043239"/>
      <w:bookmarkEnd w:id="22"/>
      <w:r>
        <w:rPr>
          <w:sz w:val="24"/>
          <w:szCs w:val="24"/>
        </w:rPr>
        <w:t>Formas de Acesso</w:t>
      </w:r>
    </w:p>
    <w:p>
      <w:pPr>
        <w:pStyle w:val="BodyText"/>
        <w:spacing w:lineRule="auto" w:line="360" w:before="0" w:after="0"/>
        <w:ind w:firstLine="709" w:left="0" w:right="0"/>
        <w:jc w:val="both"/>
        <w:rPr>
          <w:rFonts w:ascii="Times New Roman" w:hAnsi="Times New Roman"/>
        </w:rPr>
      </w:pPr>
      <w:r>
        <w:rPr/>
      </w:r>
    </w:p>
    <w:p>
      <w:pPr>
        <w:pStyle w:val="BodyText"/>
        <w:rPr>
          <w:rFonts w:ascii="Times New Roman" w:hAnsi="Times New Roman"/>
        </w:rPr>
      </w:pPr>
      <w:bookmarkStart w:id="23" w:name="__RefHeading___Toc7898_1192043239"/>
      <w:bookmarkEnd w:id="23"/>
      <w:r>
        <w:rPr>
          <w:b w:val="false"/>
          <w:bCs w:val="false"/>
          <w:sz w:val="24"/>
          <w:szCs w:val="24"/>
          <w:shd w:fill="FFF2CC" w:val="clear"/>
        </w:rPr>
        <w:t xml:space="preserve">Especificar a escolaridade requerida em função da especificidade do curso. É importante ressaltar que os requisitos de acesso são as condições que a escola identifica como necessárias ao estudante antes do início do curso proposto. Atentar para requisitos de acesso a cursos de Programas específicos, portanto, de cumprimento obrigatório, além do que está disposto na Organização Acadêmica do IFPE. </w:t>
      </w:r>
      <w:r>
        <w:rPr/>
        <w:br/>
      </w:r>
    </w:p>
    <w:p>
      <w:pPr>
        <w:pStyle w:val="Heading1"/>
        <w:numPr>
          <w:ilvl w:val="0"/>
          <w:numId w:val="1"/>
        </w:numPr>
        <w:spacing w:lineRule="auto" w:line="360" w:before="0" w:after="0"/>
        <w:ind w:hanging="0" w:left="0" w:right="0"/>
        <w:jc w:val="both"/>
        <w:rPr>
          <w:rFonts w:ascii="Times New Roman" w:hAnsi="Times New Roman"/>
        </w:rPr>
      </w:pPr>
      <w:bookmarkStart w:id="24" w:name="__RefHeading___Toc5081_1736451874"/>
      <w:bookmarkEnd w:id="24"/>
      <w:r>
        <w:rPr>
          <w:rFonts w:ascii="Times New Roman" w:hAnsi="Times New Roman"/>
          <w:sz w:val="24"/>
          <w:szCs w:val="24"/>
        </w:rPr>
        <w:t>FUNDAMENTAÇÃO LEGAL</w:t>
      </w:r>
    </w:p>
    <w:p>
      <w:pPr>
        <w:pStyle w:val="BodyText"/>
        <w:spacing w:lineRule="auto" w:line="360" w:before="0" w:after="0"/>
        <w:ind w:firstLine="709" w:left="0" w:right="0"/>
        <w:jc w:val="both"/>
        <w:rPr>
          <w:rFonts w:ascii="Times New Roman" w:hAnsi="Times New Roman"/>
        </w:rPr>
      </w:pPr>
      <w:r>
        <w:rPr/>
      </w:r>
    </w:p>
    <w:p>
      <w:pPr>
        <w:pStyle w:val="Heading2"/>
        <w:numPr>
          <w:ilvl w:val="1"/>
          <w:numId w:val="1"/>
        </w:numPr>
        <w:spacing w:lineRule="auto" w:line="360" w:before="0" w:after="0"/>
        <w:ind w:hanging="0" w:left="0" w:right="0"/>
        <w:jc w:val="both"/>
        <w:rPr>
          <w:rFonts w:ascii="Times New Roman" w:hAnsi="Times New Roman"/>
        </w:rPr>
      </w:pPr>
      <w:bookmarkStart w:id="25" w:name="__RefHeading___Toc5083_1736451874"/>
      <w:bookmarkEnd w:id="25"/>
      <w:r>
        <w:rPr>
          <w:sz w:val="24"/>
          <w:szCs w:val="24"/>
        </w:rPr>
        <w:t>Leis Federais</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bookmarkStart w:id="26" w:name="docs-internal-guid-c948560d-7fff-ef46-70"/>
      <w:bookmarkEnd w:id="26"/>
      <w:r>
        <w:rPr>
          <w:b w:val="false"/>
          <w:i w:val="false"/>
          <w:caps w:val="false"/>
          <w:smallCaps w:val="false"/>
          <w:strike w:val="false"/>
          <w:dstrike w:val="false"/>
          <w:color w:val="000000"/>
          <w:sz w:val="24"/>
          <w:szCs w:val="24"/>
          <w:u w:val="none"/>
          <w:effect w:val="none"/>
          <w:shd w:fill="auto" w:val="clear"/>
        </w:rPr>
        <w:t>Lei nº 9394/1996 e suas alterações. Estabelece as Diretrizes e Bases da Educação Nacional.</w:t>
      </w:r>
    </w:p>
    <w:p>
      <w:pPr>
        <w:pStyle w:val="BodyText"/>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10.861/2004. Institui o Sistema Nacional de Avaliação da Educação Superior – SINAES e dá outras providências;</w:t>
      </w:r>
    </w:p>
    <w:p>
      <w:pPr>
        <w:pStyle w:val="BodyText"/>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14.375/2022. Altera as Leis nºs 10.260, de 12 de julho de 2001, 10.522, de 19 de julho de 2002, e 12.087, de 11 de novembro de 2009, para estabelecer os requisitos e as condições para realização das transações resolutivas de litígio relativas à cobrança de créditos do Fundo de Financiamento Estudantil (Fies);</w:t>
      </w:r>
    </w:p>
    <w:p>
      <w:pPr>
        <w:pStyle w:val="BodyText"/>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 xml:space="preserve">Lei nº 10.861, de 14 de abril de 2004, para estabelecer a possibilidade de avaliação in loco na modalidade virtual das instituições de </w:t>
      </w:r>
      <w:r>
        <w:rPr>
          <w:b w:val="false"/>
          <w:i w:val="false"/>
          <w:caps w:val="false"/>
          <w:smallCaps w:val="false"/>
          <w:strike w:val="false"/>
          <w:dstrike w:val="false"/>
          <w:color w:val="000000"/>
          <w:sz w:val="24"/>
          <w:szCs w:val="24"/>
          <w:u w:val="none"/>
          <w:effect w:val="none"/>
          <w:shd w:fill="FFFFFF" w:val="clear"/>
        </w:rPr>
        <w:t>ensino superior e de seus cursos de graduação;</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t>Lei nº 13.988, de 14 de abril de 2020, para aperfeiçoar os mecanismos de transação de dívidas;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t>Lei nº 13.496, de 24 de outubro de 2017; e revoga dispositivos das Leis nºs 13.530, de 7 de dezembro de 2017, 13.682, de 19 de junho de 2018, 13.874, de 20 de setembro de 2019, e 14.024, de 9 de julho de 2020.</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9.795, de 27 de abril de 1999. Dispõe sobre a educação ambiental, institui a Política Nacional de Educação Ambiental e dá outras providências</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10.436, de 24 de abril de 2002. Dispõe sobre a Língua Brasileira de Sinais - LIBRAS e dá outras providências.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no 10.639, de 09 de janeiro de 2003. Altera a Lei no 9.394, de 20 de dezembro de 1996, que estabelece as diretrizes e bases da educação nacional, para incluir no currículo oficial da Rede de Ensino a obrigatoriedade da temática "História e Cultura Afro-Brasileira", e dá outras providências.</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10.741, de 01 de outubro de 2003. Dispõe sobre o Estatuto do Idoso.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11.645, de 10 de março de 2008. Altera a Lei no 9.394, de 20 de dezembro de 1996, modificada pela Lei no 10.639, de 09 de janeiro de 2003, que estabelece as diretrizes e bases da educação nacional, para incluir no currículo oficial da rede de ensino a obrigatoriedade da temática “História e Cultura AfroBrasileira e Indígena”.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11.788, de 25 de setembro de 2008. Dispõe sobre o estágio de estudantes; altera a redação do art. 428 da Consolidação das Leis do Trabalho – CLT, aprovada pelo Decreto-Lei nº 5.452, de 1º de maio de 1943;</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9.394, de 20 de dezembro de 1996; revoga as Leis nº 6.494, de 7 de dezembro de 1977, e 8.859, de 23 de março de 1994, o parágrafo único do art. 82 da Lei nº 9.394, de 20 de dezembro de 1996, e o art. 6nº da Medida Provisória nº 2.164-41, de 24 de agosto de 2001; e dá outras providências.</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Lei nº 12.288, de 20 de julho de 2010. Institui o Estatuto da Igualdade Racial; altera as Leis nos 7.716, de 5 de janeiro de 1989, 9.029, de 13 de abril de 1995, 7.347, de 24 de julho de 1985, e 10.778, de 24 de novembro de 2003.</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PORTARIA Nº 2.117, DE 6 DE DEZEMBRO DE 2019 Dispõe sobre a oferta de carga horária na modalidade de Ensino a Distância - EaD em cursos de graduação presenciais ofertados por Instituições de Educação Superior - IES pertencentes ao Sistema Federal de Ensino</w:t>
      </w:r>
      <w:r>
        <w:rPr>
          <w:b w:val="false"/>
          <w:i w:val="false"/>
          <w:caps w:val="false"/>
          <w:smallCaps w:val="false"/>
          <w:strike w:val="false"/>
          <w:dstrike w:val="false"/>
          <w:color w:val="333333"/>
          <w:sz w:val="24"/>
          <w:szCs w:val="24"/>
          <w:u w:val="none"/>
          <w:effect w:val="none"/>
          <w:shd w:fill="FFFFFF" w:val="clear"/>
        </w:rPr>
        <w:t>.</w:t>
      </w:r>
    </w:p>
    <w:p>
      <w:pPr>
        <w:pStyle w:val="BodyText"/>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Heading2"/>
        <w:numPr>
          <w:ilvl w:val="1"/>
          <w:numId w:val="1"/>
        </w:numPr>
        <w:spacing w:lineRule="auto" w:line="360" w:before="0" w:after="0"/>
        <w:ind w:hanging="0" w:left="0" w:right="0"/>
        <w:jc w:val="both"/>
        <w:rPr>
          <w:rFonts w:ascii="Times New Roman" w:hAnsi="Times New Roman"/>
        </w:rPr>
      </w:pPr>
      <w:bookmarkStart w:id="27" w:name="__RefHeading___Toc5085_1736451874"/>
      <w:bookmarkEnd w:id="27"/>
      <w:r>
        <w:rPr>
          <w:sz w:val="24"/>
          <w:szCs w:val="24"/>
        </w:rPr>
        <w:t>Decretos</w:t>
      </w:r>
    </w:p>
    <w:p>
      <w:pPr>
        <w:pStyle w:val="BodyText"/>
        <w:spacing w:lineRule="auto" w:line="360" w:before="0" w:after="0"/>
        <w:ind w:firstLine="709" w:left="0" w:right="0"/>
        <w:jc w:val="both"/>
        <w:rPr>
          <w:rFonts w:ascii="Times New Roman" w:hAnsi="Times New Roman"/>
        </w:rPr>
      </w:pPr>
      <w: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bookmarkStart w:id="28" w:name="docs-internal-guid-e4682c6f-7fff-9e64-93"/>
      <w:bookmarkEnd w:id="28"/>
      <w:r>
        <w:rPr>
          <w:b w:val="false"/>
          <w:i w:val="false"/>
          <w:caps w:val="false"/>
          <w:smallCaps w:val="false"/>
          <w:strike w:val="false"/>
          <w:dstrike w:val="false"/>
          <w:color w:val="000000"/>
          <w:sz w:val="24"/>
          <w:szCs w:val="24"/>
          <w:u w:val="none"/>
          <w:effect w:val="none"/>
          <w:shd w:fill="auto" w:val="clear"/>
        </w:rPr>
        <w:t>DECRETO Nº 12.456, DE 19 DE MAIO DE 2025 Dispõe sobre a oferta de educação a distância por instituições de educação superior em cursos de graduação e altera o Decreto nº 9.235, de 15 de dezembro de 2017, que dispõe sobre o exercício das funções de regulação, supervisão e avaliação das instituições de educação superior e dos cursos superiores de graduação e de pósgraduação no sistema federal de ensino.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DECRETO Nº 9.235, DE 15 DE DEZEMBRO DE 2017 Dispõe sobre o exercício das funções de regulação, supervisão e avaliação das instituições de educação superior e dos cursos superiores de graduação e de pós-graduação no sistema federal de ensino.</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DECRETO Nº 9.235, DE 15 DE DEZEMBRO DE 2017 Dispõe sobre o exercício das funções de regulação, supervisão e avaliação das instituições de educação superior e dos cursos superiores de graduação e de pós-graduação no sistema federal de ensino.</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Decreto nº 5.626, de 22 de dezembro de 2005. Regulamenta a Lei no 10.436, de 24 de abril de 2002, que dispõe sobre a Língua Brasileira de Sinais (LIBRAS), e o art. 18 da Lei no 10.098, de 19 de dezembro de 2000.</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Decreto nº 5.296, de 2 de dezembro de 2004. Regulamenta as Leis nos 10.048, de 8 de novembro de 2000, que dá prioridade de atendimento às pessoas que especifica, e 10.098, de 19 de dezembro de 2000, que estabelece normas gerais e critérios básicos para a promoção da acessibilidade das pessoas portadoras de deficiência ou com mobilidade reduzida, e dá outras providências</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Decreto nº 6.872, de 04 de junho de 2009. Aprova o Plano Nacional de Promoção da Igualdade Racial - PLANAPIR, e institui o seu Comitê de Articulação e Monitoramento.</w:t>
      </w:r>
    </w:p>
    <w:p>
      <w:pPr>
        <w:pStyle w:val="BodyText"/>
        <w:spacing w:lineRule="auto" w:line="360" w:before="0" w:after="0"/>
        <w:ind w:hanging="0" w:left="0" w:right="0"/>
        <w:jc w:val="both"/>
        <w:rPr>
          <w:rFonts w:ascii="Times New Roman" w:hAnsi="Times New Roman"/>
          <w:sz w:val="24"/>
          <w:szCs w:val="24"/>
        </w:rPr>
      </w:pPr>
      <w:r>
        <w:rPr>
          <w:sz w:val="24"/>
          <w:szCs w:val="24"/>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Decreto nº 6.949, de 25 de agosto de 2009. Promulga a Convenção Internacional sobre os Direitos das Pessoas com Deficiência e seu Protocolo Facultativo, assinados em Nova York, em 30 de março de 2007.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Decreto nº 7.037, de 21 de dezembro de 2009. Institui o Programa Nacional de Direitos Humanos.</w:t>
      </w:r>
    </w:p>
    <w:p>
      <w:pPr>
        <w:pStyle w:val="BodyText"/>
        <w:bidi w:val="0"/>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2"/>
        <w:numPr>
          <w:ilvl w:val="1"/>
          <w:numId w:val="1"/>
        </w:numPr>
        <w:spacing w:lineRule="auto" w:line="360" w:before="0" w:after="0"/>
        <w:ind w:hanging="0" w:left="0" w:right="0"/>
        <w:jc w:val="both"/>
        <w:rPr>
          <w:rFonts w:ascii="Times New Roman" w:hAnsi="Times New Roman"/>
        </w:rPr>
      </w:pPr>
      <w:bookmarkStart w:id="29" w:name="__RefHeading___Toc5087_1736451874"/>
      <w:bookmarkEnd w:id="29"/>
      <w:r>
        <w:rPr>
          <w:sz w:val="24"/>
          <w:szCs w:val="24"/>
        </w:rPr>
        <w:t>Resoluções e Pareceres</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bookmarkStart w:id="30" w:name="docs-internal-guid-f9d55902-7fff-04e1-ad"/>
      <w:bookmarkEnd w:id="30"/>
      <w:r>
        <w:rPr>
          <w:b w:val="false"/>
          <w:i w:val="false"/>
          <w:caps w:val="false"/>
          <w:smallCaps w:val="false"/>
          <w:strike w:val="false"/>
          <w:dstrike w:val="false"/>
          <w:color w:val="000000"/>
          <w:sz w:val="24"/>
          <w:szCs w:val="24"/>
          <w:u w:val="none"/>
          <w:effect w:val="none"/>
          <w:shd w:fill="auto" w:val="clear"/>
        </w:rPr>
        <w:t>PORTARIA MEC Nº 381, DE 20 DE MAIO DE 2025 Dispõe sobre as regras de transição para a aplicação do Decreto nº 12.456, de 19 de maio de 2025, que regulamenta a oferta de educação a distância - EaD por Instituições de Educação Superior em cursos de graduação, e estabelece o calendário de processos regulatórios no Sistema e-MEC para o ano de 2025.</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Parecer CNE/CP nº 03, de 10 de março de 2004. Diretrizes Curriculares Nacionais para a Educação das Relações Étnico-Raciais e para o Ensino de História e Cultura Afro-Brasileira e Africana</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Parecer CNE/CP nº 08 de 06 de março de 2012. Institui as Diretrizes Nacionais para a Educação em Direitos Humanos</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Parecer CNE/CP nº 14, de 06 de junho de 2012. Institui as Diretrizes Curriculares Nacionais para a Educação Ambiental</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Resolução nº 16, de 20 de junho de 2008. Dispõe sobre inserção nos currículos mínimos dos diversos níveis de ensino formal de conteúdos voltados ao processo de envelhecimento, ao respeito e à valorização do idoso, de forma a eliminar o preconceito e a produzir conhecimentos sobre a matéria.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Resolução nº 01, de 17 de junho de 2004. Institui Diretrizes Curriculares Nacionais para a Educação das Relações Étnico-Raciais e para o Ensino de História e Cultura Afro-Brasileira e Africana.</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Resolução CNE/CP nº 01, de 30 de maio de 2012. Estabelece Diretrizes Nacionais para a Educação em Direitos Humanos. </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Resolução CNE/CP nº 02, de 15 de junho de 2012. Estabelece as Diretrizes Curriculares Nacionais para a Educação Ambiental. </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Heading2"/>
        <w:numPr>
          <w:ilvl w:val="1"/>
          <w:numId w:val="1"/>
        </w:numPr>
        <w:spacing w:lineRule="auto" w:line="360" w:before="0" w:after="0"/>
        <w:ind w:hanging="0" w:left="0" w:right="0"/>
        <w:jc w:val="both"/>
        <w:rPr>
          <w:rFonts w:ascii="Times New Roman" w:hAnsi="Times New Roman"/>
        </w:rPr>
      </w:pPr>
      <w:bookmarkStart w:id="31" w:name="__RefHeading___Toc5089_1736451874"/>
      <w:bookmarkEnd w:id="31"/>
      <w:r>
        <w:rPr>
          <w:sz w:val="24"/>
          <w:szCs w:val="24"/>
        </w:rPr>
        <w:t>Legislações pertinentes aos Cursos de Bacharelados</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bookmarkStart w:id="32" w:name="docs-internal-guid-bef175fc-7fff-7adb-7d"/>
      <w:bookmarkEnd w:id="32"/>
      <w:r>
        <w:rPr>
          <w:b w:val="false"/>
          <w:i w:val="false"/>
          <w:caps w:val="false"/>
          <w:smallCaps w:val="false"/>
          <w:strike w:val="false"/>
          <w:dstrike w:val="false"/>
          <w:color w:val="000000"/>
          <w:sz w:val="24"/>
          <w:szCs w:val="24"/>
          <w:u w:val="none"/>
          <w:effect w:val="none"/>
          <w:shd w:fill="auto" w:val="clear"/>
        </w:rPr>
        <w:t>Parecer CNE/CES nº 08, de 31 de janeiro de 2007. Dispõe sobre carga horária mínima e procedimentos relativos à integralização e duração dos cursos de graduação, bacharelados, na modalidade presencial</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hyperlink r:id="rId10">
        <w:r>
          <w:rPr>
            <w:rStyle w:val="Hyperlink"/>
            <w:b w:val="false"/>
            <w:i w:val="false"/>
            <w:caps w:val="false"/>
            <w:smallCaps w:val="false"/>
            <w:strike w:val="false"/>
            <w:dstrike w:val="false"/>
            <w:color w:val="000000"/>
            <w:sz w:val="24"/>
            <w:szCs w:val="24"/>
            <w:u w:val="none"/>
            <w:effect w:val="none"/>
            <w:shd w:fill="auto" w:val="clear"/>
          </w:rPr>
          <w:t>Parecer CNE/CES nº 8/2007, aprovado em 31 de janeiro de 2007</w:t>
        </w:r>
      </w:hyperlink>
      <w:r>
        <w:rPr>
          <w:caps w:val="false"/>
          <w:smallCaps w:val="false"/>
          <w:strike w:val="false"/>
          <w:dstrike w:val="false"/>
          <w:color w:val="000000"/>
          <w:sz w:val="24"/>
          <w:szCs w:val="24"/>
          <w:u w:val="none"/>
          <w:effect w:val="none"/>
          <w:shd w:fill="auto" w:val="clear"/>
        </w:rPr>
        <w:t xml:space="preserve"> </w:t>
      </w:r>
      <w:r>
        <w:rPr>
          <w:b w:val="false"/>
          <w:i w:val="false"/>
          <w:caps w:val="false"/>
          <w:smallCaps w:val="false"/>
          <w:strike w:val="false"/>
          <w:dstrike w:val="false"/>
          <w:color w:val="000000"/>
          <w:sz w:val="24"/>
          <w:szCs w:val="24"/>
          <w:u w:val="none"/>
          <w:effect w:val="none"/>
          <w:shd w:fill="auto" w:val="clear"/>
        </w:rPr>
        <w:t>- Dispõe sobre carga horária mínima e procedimentos relativos à integralização e duração dos cursos de graduação, bacharelados, na modalidade presencial.</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Resolução CNE/CES nº 02, de 18 de junho de 2007. Dispõe sobre carga horária mínima e procedimentos relativos à integralização e duração dos cursos de graduação, bacharelados, na modalidade presencial. </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REFERENCIAIS CURRICULARES NACIONAIS DOS CURSOS DE BACHARELADO E LICENCIATURA, Brasília, Abril de 2010. </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2"/>
        <w:numPr>
          <w:ilvl w:val="1"/>
          <w:numId w:val="1"/>
        </w:numPr>
        <w:spacing w:lineRule="auto" w:line="360" w:before="0" w:after="0"/>
        <w:ind w:hanging="0" w:left="0" w:right="0"/>
        <w:jc w:val="both"/>
        <w:rPr>
          <w:rFonts w:ascii="Times New Roman" w:hAnsi="Times New Roman"/>
        </w:rPr>
      </w:pPr>
      <w:bookmarkStart w:id="33" w:name="__RefHeading___Toc5091_1736451874"/>
      <w:bookmarkEnd w:id="33"/>
      <w:r>
        <w:rPr>
          <w:sz w:val="24"/>
          <w:szCs w:val="24"/>
        </w:rPr>
        <w:t>Legislações pertinentes aos Cursos de Tecnologia</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hanging="0" w:left="0" w:right="0"/>
        <w:jc w:val="both"/>
        <w:rPr/>
      </w:pPr>
      <w:bookmarkStart w:id="34" w:name="docs-internal-guid-b68e9c7a-7fff-0c35-78"/>
      <w:bookmarkEnd w:id="34"/>
      <w:r>
        <w:rPr>
          <w:b w:val="false"/>
          <w:i w:val="false"/>
          <w:caps w:val="false"/>
          <w:smallCaps w:val="false"/>
          <w:strike w:val="false"/>
          <w:dstrike w:val="false"/>
          <w:color w:val="000000"/>
          <w:sz w:val="24"/>
          <w:szCs w:val="24"/>
          <w:u w:val="none"/>
          <w:effect w:val="none"/>
          <w:shd w:fill="auto" w:val="clear"/>
        </w:rPr>
        <w:t>Decreto nº 5.154 de 23 julho de 2004, Arts 1º, III, 5º, 6º e 7º – Regulamenta o § 2º do art. 36 e os arts 39 a 41 da Lei nº 9.394/1996 e dá outras providências.</w:t>
      </w:r>
    </w:p>
    <w:p>
      <w:pPr>
        <w:pStyle w:val="BodyText"/>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hyperlink r:id="rId11">
        <w:r>
          <w:rPr>
            <w:rStyle w:val="Hyperlink"/>
            <w:b w:val="false"/>
            <w:i w:val="false"/>
            <w:caps w:val="false"/>
            <w:smallCaps w:val="false"/>
            <w:strike w:val="false"/>
            <w:dstrike w:val="false"/>
            <w:color w:val="000000"/>
            <w:sz w:val="24"/>
            <w:szCs w:val="24"/>
            <w:u w:val="single"/>
            <w:effect w:val="none"/>
            <w:shd w:fill="auto" w:val="clear"/>
          </w:rPr>
          <w:t>DECRETO Nº 8.268, DE 18 DE JUNHO DE 201</w:t>
        </w:r>
      </w:hyperlink>
      <w:r>
        <w:rPr>
          <w:b w:val="false"/>
          <w:i w:val="false"/>
          <w:caps w:val="false"/>
          <w:smallCaps w:val="false"/>
          <w:color w:val="000000"/>
          <w:sz w:val="24"/>
          <w:szCs w:val="24"/>
          <w:u w:val="single"/>
          <w:shd w:fill="auto" w:val="clear"/>
        </w:rPr>
        <w:t xml:space="preserve">4   </w:t>
      </w:r>
      <w:r>
        <w:rPr>
          <w:caps w:val="false"/>
          <w:smallCaps w:val="false"/>
          <w:strike w:val="false"/>
          <w:dstrike w:val="false"/>
          <w:color w:val="000000"/>
          <w:sz w:val="24"/>
          <w:szCs w:val="24"/>
          <w:u w:val="none"/>
          <w:effect w:val="none"/>
          <w:shd w:fill="auto" w:val="clear"/>
        </w:rPr>
        <w:t> </w:t>
      </w:r>
      <w:r>
        <w:rPr>
          <w:b w:val="false"/>
          <w:i w:val="false"/>
          <w:caps w:val="false"/>
          <w:smallCaps w:val="false"/>
          <w:strike w:val="false"/>
          <w:dstrike w:val="false"/>
          <w:color w:val="000000"/>
          <w:sz w:val="24"/>
          <w:szCs w:val="24"/>
          <w:u w:val="none"/>
          <w:effect w:val="none"/>
          <w:shd w:fill="auto" w:val="clear"/>
        </w:rPr>
        <w:t>Altera o Decreto nº 5.154, de 23 de julho de 2004, que regulamenta o § 2º do art. 36 e os arts. 39 a 41 da Lei nº 9.394, de 20 de dezembro de 1996.</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Portaria nº 10, de 28 de julho de 2006. Aprova em extrato o Catálogo Nacional dos Cursos Superiores de Tecnologia; </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Resolução CNE/CP Nº 1, DE 5 DE JANEIRO DE 2021 Define as Diretrizes Curriculares Nacionais Gerais para a Educação Profissional e Tecnológica. </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PORTARIA SERES/MEC Nº 612, DE 11 DE NOVEMBRO DE 2024 Estabelece regras de transição para adequação ao Catálogo Nacional de Cursos Superiores de Tecnologia, 4ª edição - 2024, aprovado pela Portaria n° 514, de 4 de junho de 2024.</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Parecer CNE/CES 436/2001. Cursos Superiores de Tecnologia - Formação de Tecnólogos. </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Parecer CNE/CES nº 277/2006. Nova forma de organização da Educação Profissional e Tecnológica de graduação;</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Parecer CNE/CES nº: 239/2008. Carga horária das atividades complementares nos cursos superiores de tecnologia. </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PORTARIA Nº 514, DE 4 DE JUNHO DE 2024 Aprova a 4ª edição do Catálogo Nacional de Cursos Superiores de Tecnologia - CNCST e a incorporação de Áreas Tecnológicas aos Eixos Tecnológicos do CNCST e do Catálogo Nacional de Cursos Técnicos – CNCT.</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2"/>
        <w:numPr>
          <w:ilvl w:val="1"/>
          <w:numId w:val="1"/>
        </w:numPr>
        <w:spacing w:lineRule="auto" w:line="360" w:before="0" w:after="0"/>
        <w:ind w:hanging="0" w:left="0" w:right="0"/>
        <w:jc w:val="both"/>
        <w:rPr>
          <w:rFonts w:ascii="Times New Roman" w:hAnsi="Times New Roman"/>
        </w:rPr>
      </w:pPr>
      <w:bookmarkStart w:id="35" w:name="__RefHeading___Toc5093_1736451874"/>
      <w:bookmarkEnd w:id="35"/>
      <w:r>
        <w:rPr>
          <w:sz w:val="24"/>
          <w:szCs w:val="24"/>
        </w:rPr>
        <w:t>Normas Internas do IFPE</w:t>
      </w:r>
    </w:p>
    <w:p>
      <w:pPr>
        <w:pStyle w:val="BodyText"/>
        <w:spacing w:lineRule="auto" w:line="360" w:before="0" w:after="0"/>
        <w:ind w:firstLine="709" w:left="0" w:right="0"/>
        <w:jc w:val="both"/>
        <w:rPr>
          <w:rFonts w:ascii="Times New Roman" w:hAnsi="Times New Roman"/>
        </w:rPr>
      </w:pPr>
      <w: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bookmarkStart w:id="36" w:name="docs-internal-guid-d4623c61-7fff-0328-5d"/>
      <w:bookmarkEnd w:id="36"/>
      <w:r>
        <w:rPr>
          <w:b w:val="false"/>
          <w:i w:val="false"/>
          <w:caps w:val="false"/>
          <w:smallCaps w:val="false"/>
          <w:strike w:val="false"/>
          <w:dstrike w:val="false"/>
          <w:color w:val="000000"/>
          <w:sz w:val="24"/>
          <w:szCs w:val="24"/>
          <w:u w:val="none"/>
          <w:effect w:val="none"/>
          <w:shd w:fill="auto" w:val="clear"/>
        </w:rPr>
        <w:t>Resolução IFPE/CONSUP nº 50, de 23 de novembro de 2010. Aprova ad referendum o Regimento do Colegiado dos Cursos Superiores do IFPE.</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Resolução IFPE/CONSUP nº 40, de 28 de julho de 2011. Regimento dos Colegiados dos Cursos Superiores do IFPE. </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Resolução CONSUP/IFPE nº 291, DE 18 DE AGOSTO DE 2025 Aprova o Regulamento para Substituição de Atividades Presenciais por Atividades a Distância em Situações Excepcionais.</w:t>
      </w:r>
    </w:p>
    <w:p>
      <w:pPr>
        <w:pStyle w:val="BodyText"/>
        <w:widowControl/>
        <w:shd w:val="clear" w:fill="FFFFFF"/>
        <w:suppressAutoHyphens w:val="true"/>
        <w:overflowPunct w:val="false"/>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Resolução Nº 080/2012 Regulamenta e estabelece critérios para a avaliação das Atividades Complementares desenvolvidas pelos estudantes dos Cursos Superiores do IFPE.</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Resolução IFPE/CONSUP nº 68 de 2011. Regulamento do Programa de Monitoria do IFPE. </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Resolução IFPE/CONSUP nº 62, de 19 de setembro de 2012. Dispõe sobre o regulamento do Núcleo Docente Estruturante (NDE) dos Cursos Superiores do Instituto Federal de Educação, Ciência e Tecnologia de Pernambuco (IFPE).</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Resolução IFPE/CONSUP nº 22, de 02 de abril de 2014. Aprova a Organização Acadêmica do Instituto Federal de Pernambuco.</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RESOLUÇÃO CONSUP/IFPE Nº195, DE 19 DE JUNHO DE 2023 Aprova o novo Regulamento das Atividades dos Trabalhos de Conclusão dos Cursos de Graduação do IFPE e revoga a Resolução nº 81/2011, do Conselho Superior do IFPE</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2"/>
        <w:numPr>
          <w:ilvl w:val="1"/>
          <w:numId w:val="1"/>
        </w:numPr>
        <w:spacing w:lineRule="auto" w:line="360" w:before="0" w:after="0"/>
        <w:ind w:hanging="0" w:left="0" w:right="0"/>
        <w:jc w:val="both"/>
        <w:rPr>
          <w:rFonts w:ascii="Times New Roman" w:hAnsi="Times New Roman"/>
        </w:rPr>
      </w:pPr>
      <w:bookmarkStart w:id="37" w:name="__RefHeading___Toc5095_1736451874"/>
      <w:bookmarkEnd w:id="37"/>
      <w:r>
        <w:rPr>
          <w:sz w:val="24"/>
          <w:szCs w:val="24"/>
        </w:rPr>
        <w:t xml:space="preserve"> </w:t>
      </w:r>
      <w:r>
        <w:rPr>
          <w:sz w:val="24"/>
          <w:szCs w:val="24"/>
        </w:rPr>
        <w:t>Curricularização da Extensão</w:t>
      </w:r>
    </w:p>
    <w:p>
      <w:pPr>
        <w:pStyle w:val="BodyText"/>
        <w:spacing w:lineRule="auto" w:line="360" w:before="0" w:after="0"/>
        <w:ind w:firstLine="709" w:left="0" w:right="0"/>
        <w:jc w:val="both"/>
        <w:rPr>
          <w:rFonts w:ascii="Times New Roman" w:hAnsi="Times New Roman"/>
        </w:rPr>
      </w:pPr>
      <w:r>
        <w:rPr/>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bookmarkStart w:id="38" w:name="docs-internal-guid-4501a246-7fff-d576-e6"/>
      <w:bookmarkEnd w:id="38"/>
      <w:r>
        <w:rPr>
          <w:b w:val="false"/>
          <w:i w:val="false"/>
          <w:caps w:val="false"/>
          <w:smallCaps w:val="false"/>
          <w:strike w:val="false"/>
          <w:dstrike w:val="false"/>
          <w:color w:val="000000"/>
          <w:sz w:val="24"/>
          <w:szCs w:val="24"/>
          <w:u w:val="none"/>
          <w:effect w:val="none"/>
          <w:shd w:fill="auto" w:val="clear"/>
        </w:rPr>
        <w:t>Lei nº 13.005/2014 – Aprova o Plano Nacional de Educação (PNE) 2014</w:t>
        <w:noBreakHyphen/>
        <w:t>2024</w:t>
      </w:r>
    </w:p>
    <w:p>
      <w:pPr>
        <w:pStyle w:val="BodyText"/>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 xml:space="preserve">Resolução CNE/CES nº 7, de 18 de dezembro de 2018 – Estabelece as “Diretrizes para a Extensão na Educação Superior Brasileira” e regulamenta a Meta 12.7 do PNE, definindo que as atividades de extensão devem compor </w:t>
      </w:r>
      <w:r>
        <w:rPr>
          <w:b/>
          <w:i w:val="false"/>
          <w:caps w:val="false"/>
          <w:smallCaps w:val="false"/>
          <w:strike w:val="false"/>
          <w:dstrike w:val="false"/>
          <w:color w:val="000000"/>
          <w:sz w:val="24"/>
          <w:szCs w:val="24"/>
          <w:u w:val="none"/>
          <w:effect w:val="none"/>
          <w:shd w:fill="auto" w:val="clear"/>
        </w:rPr>
        <w:t>no mínimo 10%</w:t>
      </w:r>
      <w:r>
        <w:rPr>
          <w:caps w:val="false"/>
          <w:smallCaps w:val="false"/>
          <w:strike w:val="false"/>
          <w:dstrike w:val="false"/>
          <w:color w:val="000000"/>
          <w:sz w:val="24"/>
          <w:szCs w:val="24"/>
          <w:u w:val="none"/>
          <w:effect w:val="none"/>
          <w:shd w:fill="auto" w:val="clear"/>
        </w:rPr>
        <w:t xml:space="preserve"> </w:t>
      </w:r>
      <w:r>
        <w:rPr>
          <w:b w:val="false"/>
          <w:i w:val="false"/>
          <w:caps w:val="false"/>
          <w:smallCaps w:val="false"/>
          <w:strike w:val="false"/>
          <w:dstrike w:val="false"/>
          <w:color w:val="000000"/>
          <w:sz w:val="24"/>
          <w:szCs w:val="24"/>
          <w:u w:val="none"/>
          <w:effect w:val="none"/>
          <w:shd w:fill="auto" w:val="clear"/>
        </w:rPr>
        <w:t>da carga horária curricular dos cursos de graduação.</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pPr>
      <w:r>
        <w:rPr>
          <w:b w:val="false"/>
          <w:i w:val="false"/>
          <w:caps w:val="false"/>
          <w:smallCaps w:val="false"/>
          <w:strike w:val="false"/>
          <w:dstrike w:val="false"/>
          <w:color w:val="000000"/>
          <w:sz w:val="24"/>
          <w:szCs w:val="24"/>
          <w:u w:val="none"/>
          <w:effect w:val="none"/>
          <w:shd w:fill="auto" w:val="clear"/>
        </w:rPr>
        <w:t>INSTRUÇÃO NORMATIVA CONJUNTA PRODEN-PROEXT/IFPE Nº 1, DE 14 DE NOVEMBRO DE 2024 Orienta sobre os aspectos operacionais dispostos na Resolução nº 105, de 28 de outubro de 2021, do Conselho Superior do IFPE, que aprova o Regulamento da Política de Curricularização da Extensão no IFPE.</w:t>
      </w:r>
    </w:p>
    <w:p>
      <w:pPr>
        <w:pStyle w:val="BodyText"/>
        <w:shd w:val="clear" w:fill="FFFFFF"/>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INSTRUÇÃO NORMATIVA CONJUNTA PROEXT-PRODEN/IFPE Nº 1, DE 06 DE AGOSTO DE 2025 Orienta sobre os aspectos operacionais dispostos na Resolução nº 105, de 28 de outubro de 2021, do Conselho Superior do IFPE, que aprova o Regulamento da Política de Curricularização da Extensão no IFPE.</w:t>
      </w:r>
    </w:p>
    <w:p>
      <w:pPr>
        <w:pStyle w:val="BodyText"/>
        <w:shd w:val="clear" w:fill="FFFFFF"/>
        <w:bidi w:val="0"/>
        <w:spacing w:lineRule="auto" w:line="360" w:before="0" w:after="0"/>
        <w:ind w:hanging="0" w:left="0" w:right="0"/>
        <w:jc w:val="both"/>
        <w:rPr>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1"/>
        <w:numPr>
          <w:ilvl w:val="0"/>
          <w:numId w:val="1"/>
        </w:numPr>
        <w:spacing w:lineRule="auto" w:line="360" w:before="0" w:after="0"/>
        <w:ind w:hanging="0" w:left="0" w:right="0"/>
        <w:jc w:val="both"/>
        <w:rPr>
          <w:rFonts w:ascii="Times New Roman" w:hAnsi="Times New Roman"/>
        </w:rPr>
      </w:pPr>
      <w:bookmarkStart w:id="39" w:name="__RefHeading___Toc5097_1736451874"/>
      <w:bookmarkEnd w:id="39"/>
      <w:r>
        <w:rPr>
          <w:rFonts w:ascii="Times New Roman" w:hAnsi="Times New Roman"/>
          <w:sz w:val="24"/>
          <w:szCs w:val="24"/>
        </w:rPr>
        <w:t>PERFIL PROFISSIONAL DE CONCLUSÃO</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40" w:name="docs-internal-guid-c8bb7e17-7fff-84c9-98"/>
      <w:bookmarkEnd w:id="40"/>
      <w:r>
        <w:rPr>
          <w:b w:val="false"/>
          <w:i w:val="false"/>
          <w:caps w:val="false"/>
          <w:smallCaps w:val="false"/>
          <w:strike w:val="false"/>
          <w:dstrike w:val="false"/>
          <w:color w:val="000000"/>
          <w:sz w:val="24"/>
          <w:szCs w:val="24"/>
          <w:u w:val="none"/>
          <w:effect w:val="none"/>
          <w:shd w:fill="FFF2CC" w:val="clear"/>
        </w:rPr>
        <w:t>Neste campo é importante especificar, de maneira geral, o perfil do egresso, destacando: a) as competências profissionais (gerais e específicas da formação) a serem desenvolvidas e b) o campo de atuação, considerando o disposto nas Diretrizes Curriculares Nacionais (DCNs), no Catálogo Nacional de Cursos Superiores de Tecnologia e na Classificação Brasileira de Ocupações (CBO).</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O egresso será um profissional ético, crítico, autônomo e tecnicamente qualificado, capaz de atuar em diferentes contextos organizacionais, locais, regionais e nacionais, com domínio de conhecimentos científicos, tecnológicos e práticos aplicáveis à sua área de formação. Estará preparado para planejar, executar, avaliar e inovar processos e serviços, de acordo com as exigências do setor produtivo e as transformações do mundo do trabalho.</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As competências gerais estão relacionadas a temas transversais que estruturam o currículo e são comuns ao Eixo Tecnológico ou à área do conhecimento, como: cidadania, ética profissional, sustentabilidade e meio ambiente, segurança no trabalho, relações interpessoais, trabalho em equipe, empreendedorismo, inovação e responsabilidade social. Tais competências visam formar um profissional comprometido com o desenvolvimento sustentável, com capacidade de diálogo, cooperação e adaptação a novas demandas sociais e tecnológicas.</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 xml:space="preserve">Considerando os seguintes aspectos: </w:t>
      </w:r>
      <w:r>
        <w:rPr>
          <w:b/>
          <w:i w:val="false"/>
          <w:caps w:val="false"/>
          <w:smallCaps w:val="false"/>
          <w:strike w:val="false"/>
          <w:dstrike w:val="false"/>
          <w:color w:val="000000"/>
          <w:sz w:val="24"/>
          <w:szCs w:val="24"/>
          <w:u w:val="none"/>
          <w:effect w:val="none"/>
          <w:shd w:fill="FFF2CC" w:val="clear"/>
        </w:rPr>
        <w:t>Competências profissionais da habilitação técnica</w:t>
      </w:r>
      <w:r>
        <w:rPr>
          <w:b w:val="false"/>
          <w:i w:val="false"/>
          <w:caps w:val="false"/>
          <w:smallCaps w:val="false"/>
          <w:strike w:val="false"/>
          <w:dstrike w:val="false"/>
          <w:color w:val="000000"/>
          <w:sz w:val="24"/>
          <w:szCs w:val="24"/>
          <w:u w:val="none"/>
          <w:effect w:val="none"/>
          <w:shd w:fill="FFF2CC" w:val="clear"/>
        </w:rPr>
        <w:t xml:space="preserve">, que incluem o domínio de técnicas específicas da área, capacidade de análise e tomada de decisões, além de atuação responsável frente aos desafios profissionais; </w:t>
      </w:r>
      <w:r>
        <w:rPr>
          <w:b/>
          <w:i w:val="false"/>
          <w:caps w:val="false"/>
          <w:smallCaps w:val="false"/>
          <w:strike w:val="false"/>
          <w:dstrike w:val="false"/>
          <w:color w:val="000000"/>
          <w:sz w:val="24"/>
          <w:szCs w:val="24"/>
          <w:u w:val="none"/>
          <w:effect w:val="none"/>
          <w:shd w:fill="FFF2CC" w:val="clear"/>
        </w:rPr>
        <w:t>Competências gerais</w:t>
      </w:r>
      <w:r>
        <w:rPr>
          <w:b w:val="false"/>
          <w:i w:val="false"/>
          <w:caps w:val="false"/>
          <w:smallCaps w:val="false"/>
          <w:strike w:val="false"/>
          <w:dstrike w:val="false"/>
          <w:color w:val="000000"/>
          <w:sz w:val="24"/>
          <w:szCs w:val="24"/>
          <w:u w:val="none"/>
          <w:effect w:val="none"/>
          <w:shd w:fill="FFF2CC" w:val="clear"/>
        </w:rPr>
        <w:t xml:space="preserve">, que abrangem aspectos éticos, ambientais, sociais, relacionais e empreendedores; </w:t>
      </w:r>
      <w:r>
        <w:rPr>
          <w:b/>
          <w:i w:val="false"/>
          <w:caps w:val="false"/>
          <w:smallCaps w:val="false"/>
          <w:strike w:val="false"/>
          <w:dstrike w:val="false"/>
          <w:color w:val="000000"/>
          <w:sz w:val="24"/>
          <w:szCs w:val="24"/>
          <w:u w:val="none"/>
          <w:effect w:val="none"/>
          <w:shd w:fill="FFF2CC" w:val="clear"/>
        </w:rPr>
        <w:t>Competências comuns ao Eixo Tecnológico</w:t>
      </w:r>
      <w:r>
        <w:rPr>
          <w:b w:val="false"/>
          <w:i w:val="false"/>
          <w:caps w:val="false"/>
          <w:smallCaps w:val="false"/>
          <w:strike w:val="false"/>
          <w:dstrike w:val="false"/>
          <w:color w:val="000000"/>
          <w:sz w:val="24"/>
          <w:szCs w:val="24"/>
          <w:u w:val="none"/>
          <w:effect w:val="none"/>
          <w:shd w:fill="FFF2CC" w:val="clear"/>
        </w:rPr>
        <w:t xml:space="preserve">, com foco em flexibilidade, inovação, pensamento crítico, resolução de problemas e uso de tecnologias; </w:t>
      </w:r>
      <w:r>
        <w:rPr>
          <w:b/>
          <w:i w:val="false"/>
          <w:caps w:val="false"/>
          <w:smallCaps w:val="false"/>
          <w:strike w:val="false"/>
          <w:dstrike w:val="false"/>
          <w:color w:val="000000"/>
          <w:sz w:val="24"/>
          <w:szCs w:val="24"/>
          <w:u w:val="none"/>
          <w:effect w:val="none"/>
          <w:shd w:fill="FFF2CC" w:val="clear"/>
        </w:rPr>
        <w:t>Competências específicas da habilitação</w:t>
      </w:r>
      <w:r>
        <w:rPr>
          <w:b w:val="false"/>
          <w:i w:val="false"/>
          <w:caps w:val="false"/>
          <w:smallCaps w:val="false"/>
          <w:strike w:val="false"/>
          <w:dstrike w:val="false"/>
          <w:color w:val="000000"/>
          <w:sz w:val="24"/>
          <w:szCs w:val="24"/>
          <w:u w:val="none"/>
          <w:effect w:val="none"/>
          <w:shd w:fill="FFF2CC" w:val="clear"/>
        </w:rPr>
        <w:t>, voltadas à aplicação prática do conhecimento, à leitura de contextos profissionais e à proposição de soluções eficazes. </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 definição do perfil do egresso deve manter coerência com os objetivos do curso, sua organização curricular e as necessidades do mercado de trabalho. Além disso, deve considerar as especificidades e vocações locais e regionais, articulando-se com as novas demandas apresentadas pela sociedade e pelo mundo do trabalho contemporâneo.</w:t>
      </w:r>
    </w:p>
    <w:p>
      <w:pPr>
        <w:pStyle w:val="BodyText"/>
        <w:bidi w:val="0"/>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1"/>
        <w:numPr>
          <w:ilvl w:val="0"/>
          <w:numId w:val="1"/>
        </w:numPr>
        <w:spacing w:lineRule="auto" w:line="360" w:before="0" w:after="0"/>
        <w:ind w:hanging="0" w:left="0" w:right="0"/>
        <w:jc w:val="both"/>
        <w:rPr>
          <w:rFonts w:ascii="Times New Roman" w:hAnsi="Times New Roman"/>
        </w:rPr>
      </w:pPr>
      <w:bookmarkStart w:id="41" w:name="__RefHeading___Toc5099_1736451874"/>
      <w:bookmarkEnd w:id="41"/>
      <w:r>
        <w:rPr>
          <w:rFonts w:ascii="Times New Roman" w:hAnsi="Times New Roman"/>
          <w:sz w:val="24"/>
          <w:szCs w:val="24"/>
        </w:rPr>
        <w:t>CAMPO DE ATUAÇÃO</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42" w:name="docs-internal-guid-3d45403c-7fff-ef91-2e"/>
      <w:bookmarkEnd w:id="42"/>
      <w:r>
        <w:rPr>
          <w:b w:val="false"/>
          <w:i w:val="false"/>
          <w:caps w:val="false"/>
          <w:smallCaps w:val="false"/>
          <w:strike w:val="false"/>
          <w:dstrike w:val="false"/>
          <w:color w:val="000000"/>
          <w:sz w:val="24"/>
          <w:szCs w:val="24"/>
          <w:u w:val="none"/>
          <w:effect w:val="none"/>
          <w:shd w:fill="FFF2CC" w:val="clear"/>
        </w:rPr>
        <w:t>Destacar as informações ao campo de atuação do profissional formado é essencial para evidenciar as oportunidades de inserção no mercado de trabalho. Para isso, é necessário considerar os documentos legais, como o Catálogo Nacional dos Cursos Superiores de Tecnologia, que orientam as possibilidades de atuação dos egressos, assim como os dados socioeconômicos apresentados na justificativa. Esses elementos contribuem para a construção de um texto mais completo e bem fundamentado, demonstrando de forma clara as possibilidades de atuação e o impacto social do profissional formado.</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Também é importante considerar as áreas, setores ou contextos nos quais os concluintes poderão atuar profissionalmente, descrevendo os ambientes, funções, atividades e possibilidades de emprego relacionadas à formação oferecida. Essas informações são valiosas para orientar estudantes e a comunidade em geral sobre o alcance e a relevância profissional proporcionados pela oferta do curso.</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Além disso, o alinhamento da formação às necessidades locais e regionais do mundo do trabalho deve ser evidenciado, valorizando a conexão entre o curso e as demandas específicas do território onde está inserido. Nesse sentido, torna-se relevante apresentar o perfil das empresas que têm recebido os estudantes em estágio, bem como daquelas que vêm absorvendo os egressos no mercado de trabalho. Esse resgate contribui para demonstrar a aderência do curso às exigências profissionais concretas, reforçando sua pertinência e fortalecendo o vínculo entre instituição de ensino, mercado e sociedade.</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Heading1"/>
        <w:numPr>
          <w:ilvl w:val="0"/>
          <w:numId w:val="1"/>
        </w:numPr>
        <w:spacing w:lineRule="auto" w:line="360" w:before="0" w:after="0"/>
        <w:ind w:hanging="0" w:left="0" w:right="0"/>
        <w:jc w:val="both"/>
        <w:rPr>
          <w:rFonts w:ascii="Times New Roman" w:hAnsi="Times New Roman"/>
        </w:rPr>
      </w:pPr>
      <w:bookmarkStart w:id="43" w:name="__RefHeading___Toc5101_1736451874"/>
      <w:bookmarkEnd w:id="43"/>
      <w:r>
        <w:rPr>
          <w:rFonts w:ascii="Times New Roman" w:hAnsi="Times New Roman"/>
          <w:sz w:val="24"/>
          <w:szCs w:val="24"/>
        </w:rPr>
        <w:t>ORGANIZAÇÃO CURRICULAR</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Heading2"/>
        <w:numPr>
          <w:ilvl w:val="1"/>
          <w:numId w:val="1"/>
        </w:numPr>
        <w:spacing w:lineRule="auto" w:line="360" w:before="0" w:after="0"/>
        <w:ind w:hanging="0" w:left="0" w:right="0"/>
        <w:jc w:val="both"/>
        <w:rPr>
          <w:rFonts w:ascii="Times New Roman" w:hAnsi="Times New Roman"/>
        </w:rPr>
      </w:pPr>
      <w:bookmarkStart w:id="44" w:name="__RefHeading___Toc5103_1736451874"/>
      <w:bookmarkEnd w:id="44"/>
      <w:r>
        <w:rPr>
          <w:sz w:val="24"/>
          <w:szCs w:val="24"/>
        </w:rPr>
        <w:t xml:space="preserve"> </w:t>
      </w:r>
      <w:r>
        <w:rPr>
          <w:sz w:val="24"/>
          <w:szCs w:val="24"/>
        </w:rPr>
        <w:t>Concepções e princípios pedagógicos</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45" w:name="docs-internal-guid-7bb2169a-7fff-ca8b-b7"/>
      <w:bookmarkEnd w:id="45"/>
      <w:r>
        <w:rPr>
          <w:b w:val="false"/>
          <w:i w:val="false"/>
          <w:caps w:val="false"/>
          <w:smallCaps w:val="false"/>
          <w:strike w:val="false"/>
          <w:dstrike w:val="false"/>
          <w:color w:val="000000"/>
          <w:sz w:val="24"/>
          <w:szCs w:val="24"/>
          <w:u w:val="none"/>
          <w:effect w:val="none"/>
          <w:shd w:fill="FFF2CC" w:val="clear"/>
        </w:rPr>
        <w:t>Esse item requer a abordagem dos fundamentos teórico-metodológicos, as concepções epistemológicas e metodológicas que nortearão a proposta pedagógica do curso, em consonância com as Diretrizes Curriculares Nacionais pertinentes ao curso. </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É importante que a organização curricular considere os princípios que fundamentam o curso e as estratégias pedagógicas previstas. Nessa direção, a legislação orienta que os currículos devem adotar os princípios da flexibilidade, interdisciplinaridade e contextualização, observando aspectos referentes à compatibilidade da carga horária total, articulação da teoria com a prática de forma reflexiva, articulando o campo de formação e a atuação profissional e, nos casos de cursos a distância, mecanismos de familiarização com essa modalidade. </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Outro aspecto a ser considerado refere-se à abordagem metodológica proposta pelo curso, inclusive a definição das atividades práticas. Podem ser indicados procedimentos que envolvam pesquisa, extensão, solução de problemas, estudos de caso, visitas técnicas, simulações, oficinas, entre outros que mobilizem conhecimentos, capacidade analítica e habilidades requeridas pelo perfil profissional definido no PPC, e que favoreçam o desenvolvimento do espírito crítico e a prática profissional. Também podem ser previstos a participação em eventos internos e externos que sejam compatíveis com o perfil do egresso previsto no curso.</w:t>
      </w:r>
    </w:p>
    <w:p>
      <w:pPr>
        <w:pStyle w:val="BodyText"/>
        <w:bidi w:val="0"/>
        <w:spacing w:lineRule="auto" w:line="360" w:before="0" w:after="0"/>
        <w:ind w:firstLine="709" w:left="0" w:right="0"/>
        <w:jc w:val="both"/>
        <w:rPr>
          <w:rFonts w:ascii="Times New Roman" w:hAnsi="Times New Roman"/>
        </w:rPr>
      </w:pPr>
      <w:r>
        <w:rPr>
          <w:caps w:val="false"/>
          <w:smallCaps w:val="false"/>
          <w:strike w:val="false"/>
          <w:dstrike w:val="false"/>
          <w:color w:val="000000"/>
          <w:sz w:val="24"/>
          <w:szCs w:val="24"/>
          <w:u w:val="none"/>
          <w:effect w:val="none"/>
          <w:shd w:fill="FFF2CC" w:val="clear"/>
        </w:rPr>
        <w:t> </w:t>
      </w:r>
      <w:r>
        <w:rPr>
          <w:b w:val="false"/>
          <w:i w:val="false"/>
          <w:caps w:val="false"/>
          <w:smallCaps w:val="false"/>
          <w:strike w:val="false"/>
          <w:dstrike w:val="false"/>
          <w:color w:val="000000"/>
          <w:sz w:val="24"/>
          <w:szCs w:val="24"/>
          <w:u w:val="none"/>
          <w:effect w:val="none"/>
          <w:shd w:fill="FFF2CC" w:val="clear"/>
        </w:rPr>
        <w:t>Essas questões precisam estar claramente definidas no PPC, pois são avaliadas nos processos de reconhecimento e avaliação do curso. É necessário lembrar que alguns indicadores do SINAES apontam para a necessária coerência entre os procedimentos de ensino-aprendizagem com a concepção do curso, avaliando se os procedimentos, a metodologia de ensino e os processos de avaliação implementados estão adequadamente coerentes com a concepção do curso e se refletem adequadamente o compromisso com a interdisciplinaridade, com o desenvolvimento do espírito científico e com a formação de sujeitos autônomos e cidadãos.</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Heading1"/>
        <w:numPr>
          <w:ilvl w:val="0"/>
          <w:numId w:val="1"/>
        </w:numPr>
        <w:spacing w:lineRule="auto" w:line="360" w:before="0" w:after="0"/>
        <w:ind w:hanging="0" w:left="0" w:right="0"/>
        <w:jc w:val="both"/>
        <w:rPr>
          <w:rFonts w:ascii="Times New Roman" w:hAnsi="Times New Roman"/>
        </w:rPr>
      </w:pPr>
      <w:bookmarkStart w:id="46" w:name="__RefHeading___Toc5105_1736451874"/>
      <w:bookmarkEnd w:id="46"/>
      <w:r>
        <w:rPr>
          <w:rFonts w:ascii="Times New Roman" w:hAnsi="Times New Roman"/>
          <w:sz w:val="24"/>
          <w:szCs w:val="24"/>
        </w:rPr>
        <w:t>ESTRUTURA CURRICULAR</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Normal"/>
        <w:bidi w:val="0"/>
        <w:spacing w:lineRule="auto" w:line="360" w:before="0" w:after="0"/>
        <w:ind w:firstLine="709" w:left="0" w:right="0"/>
        <w:jc w:val="both"/>
        <w:rPr>
          <w:rFonts w:ascii="Times New Roman" w:hAnsi="Times New Roman"/>
        </w:rPr>
      </w:pPr>
      <w:bookmarkStart w:id="47" w:name="docs-internal-guid-2289d6fd-7fff-e1f5-34"/>
      <w:bookmarkEnd w:id="47"/>
      <w:r>
        <w:rPr>
          <w:b w:val="false"/>
          <w:i w:val="false"/>
          <w:caps w:val="false"/>
          <w:smallCaps w:val="false"/>
          <w:strike w:val="false"/>
          <w:dstrike w:val="false"/>
          <w:color w:val="000000"/>
          <w:sz w:val="24"/>
          <w:szCs w:val="24"/>
          <w:u w:val="none"/>
          <w:effect w:val="none"/>
          <w:shd w:fill="FFF2CC" w:val="clear"/>
        </w:rPr>
        <w:t>A estrutura curricular do Curso Superior de graduação (Bacharelado ou Tecnologia) do Instituto Federal de Educação, Ciência e Tecnologia de Pernambuco – IFPE obedece ao disposto na legislação vigente, sendo importante definir as características em consonância com as Diretrizes. A estrutura curricular também contempla conteúdos voltados para temáticas obrigatórias em todos os níveis e modalidades da educação brasileira, por força da legislação em vigor, tais como: relações étnico-raciais, Direitos Humanos, meio ambiente, direitos do idoso, acessibilidade, Língua Brasileira de Sinais (Libras) e adaptações curriculares, além de considerar a flexibilidade, interdisciplinaridade e acessibilidade metodológica. Tratadas transversalmente no currículo, essas temáticas estão presentes, naquilo que é pertinente e possível de estabelecer uma relação apropriada, particularmente com alguns componentes curriculares do curso</w:t>
      </w:r>
      <w:r>
        <w:rPr>
          <w:b w:val="false"/>
          <w:i w:val="false"/>
          <w:caps w:val="false"/>
          <w:smallCaps w:val="false"/>
          <w:strike w:val="false"/>
          <w:dstrike w:val="false"/>
          <w:color w:val="000000"/>
          <w:sz w:val="24"/>
          <w:szCs w:val="24"/>
          <w:u w:val="none"/>
          <w:effect w:val="none"/>
          <w:shd w:fill="auto" w:val="clear"/>
        </w:rPr>
        <w:t>.</w:t>
      </w:r>
    </w:p>
    <w:p>
      <w:pPr>
        <w:pStyle w:val="BodyText"/>
        <w:bidi w:val="0"/>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Heading2"/>
        <w:numPr>
          <w:ilvl w:val="1"/>
          <w:numId w:val="1"/>
        </w:numPr>
        <w:spacing w:lineRule="auto" w:line="360" w:before="0" w:after="0"/>
        <w:ind w:hanging="0" w:left="0" w:right="0"/>
        <w:jc w:val="both"/>
        <w:rPr>
          <w:rFonts w:ascii="Times New Roman" w:hAnsi="Times New Roman"/>
        </w:rPr>
      </w:pPr>
      <w:bookmarkStart w:id="48" w:name="__RefHeading___Toc5107_1736451874"/>
      <w:bookmarkEnd w:id="48"/>
      <w:r>
        <w:rPr>
          <w:sz w:val="24"/>
          <w:szCs w:val="24"/>
        </w:rPr>
        <w:t xml:space="preserve"> </w:t>
      </w:r>
      <w:r>
        <w:rPr>
          <w:sz w:val="24"/>
          <w:szCs w:val="24"/>
        </w:rPr>
        <w:t>Curricularização da Extensão</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49" w:name="docs-internal-guid-5eaa0203-7fff-c494-24"/>
      <w:bookmarkEnd w:id="49"/>
      <w:r>
        <w:rPr>
          <w:b w:val="false"/>
          <w:i w:val="false"/>
          <w:caps w:val="false"/>
          <w:smallCaps w:val="false"/>
          <w:strike w:val="false"/>
          <w:dstrike w:val="false"/>
          <w:color w:val="000000"/>
          <w:sz w:val="24"/>
          <w:szCs w:val="24"/>
          <w:u w:val="none"/>
          <w:effect w:val="none"/>
          <w:shd w:fill="FFF2CC" w:val="clear"/>
        </w:rPr>
        <w:t>Campo que trata da integração de atividades de extensão universitária ao currículo dos cursos de graduação, conforme diretrizes nacionais e institucionais. A curricularização promove a articulação entre ensino, pesquisa e extensão, por meio de ações que envolvem a interação com a sociedade e a aplicação prática do conhecimento acadêmico. Com base na Resolução nº 7/2018 do CNE/CES e na Resolução nº 105/2021 do Conselho Superior do IFPE, esta Instrução Normativa Conjunta, emitida pela Pró-Reitoria de Extensão e pela Pró-Reitoria de Ensino do IFPE, estabelece os procedimentos para a oferta da extensão como componente obrigatório nos cursos de graduação, a inserção da carga horária de extensão nos Projetos Pedagógicos de Curso (PPCs), respeitando o mínimo de 10% da carga horária total de cada curso. Desta forma, espera-se que o PPC detalhe a forma de inserção dessas atividades.  [...] Construção individual</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O PPC deve conter, no item Organização Curricular, um subitem específico que trate da curricularização da extensão, detalhando: a(s) forma(s) de distribuição da carga horária de extensão na matriz curricular, especificando os componentes que serão circularizados e a maneira como isso se dará (se serão específicos de extensão ou não);  - a carga horária total obrigatória de extensão que deverá ser cumprida pelo/a estudante como requisito para a conclusão do curso; e os tipos de atividades de extensão que serão realizadas no âmbito da curricularização, podendo ser por meio de programas, projetos, eventos, cursos, oficinas ou prestação de serviços, de acordo com os documentos norteadores da extensão no IFPE.</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Heading2"/>
        <w:numPr>
          <w:ilvl w:val="1"/>
          <w:numId w:val="1"/>
        </w:numPr>
        <w:spacing w:lineRule="auto" w:line="360" w:before="0" w:after="0"/>
        <w:ind w:hanging="0" w:left="0" w:right="0"/>
        <w:jc w:val="both"/>
        <w:rPr>
          <w:rFonts w:ascii="Times New Roman" w:hAnsi="Times New Roman"/>
        </w:rPr>
      </w:pPr>
      <w:bookmarkStart w:id="50" w:name="__RefHeading___Toc5109_1736451874"/>
      <w:bookmarkEnd w:id="50"/>
      <w:r>
        <w:rPr>
          <w:sz w:val="24"/>
          <w:szCs w:val="24"/>
        </w:rPr>
        <w:t>Sistema Acadêmico, duração e número de vagas</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51" w:name="docs-internal-guid-8220f636-7fff-46cf-c2"/>
      <w:bookmarkEnd w:id="51"/>
      <w:r>
        <w:rPr>
          <w:b w:val="false"/>
          <w:i w:val="false"/>
          <w:caps w:val="false"/>
          <w:smallCaps w:val="false"/>
          <w:strike w:val="false"/>
          <w:dstrike w:val="false"/>
          <w:color w:val="000000"/>
          <w:sz w:val="24"/>
          <w:szCs w:val="24"/>
          <w:u w:val="none"/>
          <w:effect w:val="none"/>
          <w:shd w:fill="FFF2CC" w:val="clear"/>
        </w:rPr>
        <w:t>É necessário pontuar o tempo pretendido com o curso, além de demonstrar sua organização curricular (semestres letivos), modalidade de ensino e turno. A duração mínima para integralização do curso por anos e semestres, podendo o estudante concluir o curso em até o dobro do tempo mínimo para integra-lo. A carga horária total dos cursos está prevista nos documentos diretivos, distribuída entre disciplinas teóricas, atividades práticas, estágio supervisionado e atividades de extensão, sendo que a extensão corresponde a, no mínimo, 10% da carga horária total. Com ênfase no número de vagas, é importante considerar para esta construção, a capacidade física, o corpo docente e a demanda regional.</w:t>
      </w:r>
    </w:p>
    <w:p>
      <w:pPr>
        <w:pStyle w:val="BodyText"/>
        <w:bidi w:val="0"/>
        <w:spacing w:lineRule="auto" w:line="360" w:before="0" w:after="0"/>
        <w:ind w:firstLine="709" w:left="0" w:right="0"/>
        <w:jc w:val="both"/>
        <w:rPr>
          <w:rFonts w:ascii="Times New Roman" w:hAnsi="Times New Roman"/>
        </w:rPr>
      </w:pPr>
      <w:r>
        <w:rPr>
          <w:b/>
          <w:i w:val="false"/>
          <w:caps w:val="false"/>
          <w:smallCaps w:val="false"/>
          <w:strike w:val="false"/>
          <w:dstrike w:val="false"/>
          <w:color w:val="000000"/>
          <w:sz w:val="24"/>
          <w:szCs w:val="24"/>
          <w:u w:val="none"/>
          <w:effect w:val="none"/>
          <w:shd w:fill="FFF2CC" w:val="clear"/>
        </w:rPr>
        <w:t>Modelo: </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O Curso Superior de {{nome_do_curso}} do IFPE Campus {{campus}}  adota o sistema acadêmico de créditos cursados (...). Está estruturado em {{numero_de_semestres}} períodos acadêmicos de um semestre letivo. O período é o intervalo de tempo de um semestre com 100 dias letivos de atividades de ensino. O tempo de integralização mínima é de 5 (cinco) anos ou 10 (dez) semestres letivos, e a duração máxima para a integralização do curso é de 10 (dez) anos, ou vinte semestres letivos, em conformidade com a Organização Acadêmica Institucional do IFPE, aprovada pela Resolução IFPE/CONSUP n° 22/2014.</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Os 10 (dez) períodos semestrais são sequenciais, sem terminalidade, devendo o (a) estudante concluí-los juntamente com o estágio curricular, a fim de integralizar sua formação profissional e receber o diploma de {{titulacao}}.  O curso oferece {{vagas_por_ano}} vagas por ano e funciona em horário integral.</w:t>
      </w:r>
    </w:p>
    <w:p>
      <w:pPr>
        <w:pStyle w:val="BodyText"/>
        <w:bidi w:val="0"/>
        <w:spacing w:lineRule="auto" w:line="360" w:before="0" w:after="0"/>
        <w:ind w:firstLine="709" w:left="0" w:right="0"/>
        <w:jc w:val="both"/>
        <w:rPr>
          <w:rFonts w:ascii="Times New Roman" w:hAnsi="Times New Roman"/>
        </w:rPr>
      </w:pPr>
      <w:r>
        <w:rPr>
          <w:caps w:val="false"/>
          <w:smallCaps w:val="false"/>
          <w:strike w:val="false"/>
          <w:dstrike w:val="false"/>
          <w:color w:val="000000"/>
          <w:sz w:val="24"/>
          <w:szCs w:val="24"/>
          <w:u w:val="none"/>
          <w:effect w:val="none"/>
          <w:shd w:fill="auto" w:val="clear"/>
        </w:rPr>
        <w:t> </w:t>
      </w:r>
      <w:r>
        <w:rPr>
          <w:b w:val="false"/>
          <w:i w:val="false"/>
          <w:caps w:val="false"/>
          <w:smallCaps w:val="false"/>
          <w:strike w:val="false"/>
          <w:dstrike w:val="false"/>
          <w:color w:val="000000"/>
          <w:sz w:val="24"/>
          <w:szCs w:val="24"/>
          <w:u w:val="none"/>
          <w:effect w:val="none"/>
          <w:shd w:fill="FFF2CC" w:val="clear"/>
        </w:rPr>
        <w:t>[...] Construção individual.</w:t>
      </w:r>
    </w:p>
    <w:p>
      <w:pPr>
        <w:pStyle w:val="BodyText"/>
        <w:bidi w:val="0"/>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Heading2"/>
        <w:numPr>
          <w:ilvl w:val="1"/>
          <w:numId w:val="1"/>
        </w:numPr>
        <w:spacing w:lineRule="auto" w:line="360" w:before="0" w:after="0"/>
        <w:ind w:hanging="0" w:left="0" w:right="0"/>
        <w:jc w:val="both"/>
        <w:rPr>
          <w:rFonts w:ascii="Times New Roman" w:hAnsi="Times New Roman"/>
        </w:rPr>
      </w:pPr>
      <w:bookmarkStart w:id="52" w:name="__RefHeading___Toc5111_1736451874"/>
      <w:bookmarkEnd w:id="52"/>
      <w:r>
        <w:rPr>
          <w:sz w:val="24"/>
          <w:szCs w:val="24"/>
        </w:rPr>
        <w:t>Desenho curricular</w:t>
      </w:r>
    </w:p>
    <w:p>
      <w:pPr>
        <w:pStyle w:val="BodyText"/>
        <w:spacing w:lineRule="auto" w:line="360" w:before="0" w:after="0"/>
        <w:ind w:firstLine="709" w:left="0" w:right="0"/>
        <w:jc w:val="both"/>
        <w:rPr>
          <w:rFonts w:ascii="Times New Roman" w:hAnsi="Times New Roman"/>
          <w:sz w:val="24"/>
          <w:szCs w:val="24"/>
        </w:rPr>
      </w:pPr>
      <w:r>
        <w:rPr>
          <w:sz w:val="24"/>
          <w:szCs w:val="24"/>
        </w:rPr>
      </w:r>
    </w:p>
    <w:p>
      <w:pPr>
        <w:pStyle w:val="BodyText"/>
        <w:widowControl/>
        <w:suppressAutoHyphens w:val="true"/>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Configura-se como um quadro síntese da Matriz Curricular e espera-se que no desenho curricular, exista a estrutura organizada das disciplinas, atividades e competências que compõem o curso, demonstrando o caminho que os alunos percorreram para atingir o objetivo do curso até a obtenção do diploma, pontuando a compatibilidade da carga horária total (em horas-relógio), evidenciar a articulação da teoria com a prática e explicitar claramente a articulação entre os componentes curriculares no percurso de formação. Deve conter: COMPONENTES CURRICULARES - Carga Horária (h/r) - Período - Pré-Requisito - Co-Requisito.</w:t>
      </w:r>
      <w:r>
        <w:rPr>
          <w:sz w:val="24"/>
          <w:szCs w:val="24"/>
          <w:shd w:fill="FFF2CC" w:val="clear"/>
        </w:rPr>
        <w:br/>
      </w:r>
    </w:p>
    <w:p>
      <w:pPr>
        <w:pStyle w:val="BodyText"/>
        <w:widowControl/>
        <w:suppressAutoHyphens w:val="true"/>
        <w:bidi w:val="0"/>
        <w:spacing w:lineRule="auto" w:line="360" w:before="0" w:after="0"/>
        <w:ind w:firstLine="709" w:left="0" w:right="0"/>
        <w:jc w:val="both"/>
        <w:rPr>
          <w:rFonts w:ascii="Times New Roman" w:hAnsi="Times New Roman"/>
          <w:sz w:val="24"/>
          <w:szCs w:val="24"/>
        </w:rPr>
      </w:pPr>
      <w:r>
        <w:rPr>
          <w:sz w:val="24"/>
          <w:szCs w:val="24"/>
        </w:rPr>
      </w:r>
    </w:p>
    <w:p>
      <w:pPr>
        <w:pStyle w:val="BodyText"/>
        <w:widowControl/>
        <w:suppressAutoHyphens w:val="true"/>
        <w:bidi w:val="0"/>
        <w:spacing w:lineRule="auto" w:line="360" w:before="0" w:after="0"/>
        <w:ind w:firstLine="709" w:left="0" w:right="0"/>
        <w:jc w:val="both"/>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9</w:t>
      </w:r>
      <w:r>
        <w:rPr>
          <w:sz w:val="24"/>
          <w:szCs w:val="24"/>
        </w:rPr>
        <w:fldChar w:fldCharType="end"/>
      </w:r>
      <w:r>
        <w:rPr>
          <w:sz w:val="24"/>
          <w:szCs w:val="24"/>
        </w:rPr>
        <w:t>: Desenho curricular</w:t>
      </w:r>
    </w:p>
    <w:p>
      <w:pPr>
        <w:pStyle w:val="Quadro"/>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BodyText"/>
        <w:widowControl/>
        <w:suppressAutoHyphens w:val="true"/>
        <w:bidi w:val="0"/>
        <w:spacing w:lineRule="auto" w:line="360" w:before="0" w:after="0"/>
        <w:ind w:firstLine="709" w:left="0" w:right="121"/>
        <w:jc w:val="both"/>
        <w:rPr>
          <w:rFonts w:ascii="Times New Roman" w:hAnsi="Times New Roman"/>
        </w:rPr>
      </w:pPr>
      <w:r>
        <w:rPr>
          <w:sz w:val="24"/>
          <w:szCs w:val="24"/>
        </w:rPr>
        <w:t>@@desenho_curricular@@</w:t>
      </w:r>
    </w:p>
    <w:p>
      <w:pPr>
        <w:pStyle w:val="BodyText"/>
        <w:widowControl/>
        <w:suppressAutoHyphens w:val="true"/>
        <w:bidi w:val="0"/>
        <w:spacing w:lineRule="auto" w:line="360" w:before="0" w:after="0"/>
        <w:ind w:firstLine="709" w:left="0" w:right="121"/>
        <w:jc w:val="both"/>
        <w:rPr>
          <w:rFonts w:ascii="Times New Roman" w:hAnsi="Times New Roman"/>
          <w:sz w:val="24"/>
          <w:szCs w:val="24"/>
        </w:rPr>
      </w:pPr>
      <w:r>
        <w:rPr>
          <w:sz w:val="24"/>
          <w:szCs w:val="24"/>
        </w:rPr>
      </w:r>
    </w:p>
    <w:p>
      <w:pPr>
        <w:pStyle w:val="Heading2"/>
        <w:numPr>
          <w:ilvl w:val="1"/>
          <w:numId w:val="1"/>
        </w:numPr>
        <w:spacing w:lineRule="auto" w:line="360"/>
        <w:ind w:hanging="0" w:left="0"/>
        <w:jc w:val="both"/>
        <w:rPr>
          <w:rFonts w:ascii="Times New Roman" w:hAnsi="Times New Roman"/>
        </w:rPr>
      </w:pPr>
      <w:bookmarkStart w:id="53" w:name="__RefHeading___Toc5113_1736451874"/>
      <w:bookmarkEnd w:id="53"/>
      <w:r>
        <w:rPr>
          <w:sz w:val="24"/>
          <w:szCs w:val="24"/>
        </w:rPr>
        <w:t>Fluxograma</w:t>
      </w:r>
    </w:p>
    <w:p>
      <w:pPr>
        <w:pStyle w:val="BodyText"/>
        <w:spacing w:lineRule="auto" w:line="360"/>
        <w:ind w:firstLine="709"/>
        <w:jc w:val="both"/>
        <w:rPr>
          <w:rFonts w:ascii="Times New Roman" w:hAnsi="Times New Roman"/>
          <w:sz w:val="24"/>
          <w:szCs w:val="24"/>
        </w:rPr>
      </w:pPr>
      <w:r>
        <w:rPr>
          <w:sz w:val="24"/>
          <w:szCs w:val="24"/>
        </w:rPr>
      </w:r>
    </w:p>
    <w:p>
      <w:pPr>
        <w:pStyle w:val="Normal"/>
        <w:spacing w:lineRule="auto" w:line="360"/>
        <w:ind w:firstLine="709"/>
        <w:jc w:val="both"/>
        <w:rPr>
          <w:rFonts w:ascii="Times New Roman" w:hAnsi="Times New Roman"/>
        </w:rPr>
      </w:pPr>
      <w:bookmarkStart w:id="54" w:name="docs-internal-guid-eab850a6-7fff-0ae2-2f"/>
      <w:bookmarkEnd w:id="54"/>
      <w:r>
        <w:rPr>
          <w:b w:val="false"/>
          <w:i w:val="false"/>
          <w:caps w:val="false"/>
          <w:smallCaps w:val="false"/>
          <w:strike w:val="false"/>
          <w:dstrike w:val="false"/>
          <w:color w:val="000000"/>
          <w:sz w:val="24"/>
          <w:szCs w:val="24"/>
          <w:u w:val="none"/>
          <w:effect w:val="none"/>
          <w:shd w:fill="FFF2CC" w:val="clear"/>
        </w:rPr>
        <w:t xml:space="preserve">Neste campo, utiliza-se a representação visual com a sequência das disciplinas e atividades acadêmicas. Essa sequência contará especificamente com a ilustração de acordo com os períodos, semestres ou anos do curso, facilitando a compreensão de toda trajetória formativa dos alunos. </w:t>
      </w:r>
    </w:p>
    <w:p>
      <w:pPr>
        <w:pStyle w:val="Normal"/>
        <w:spacing w:lineRule="auto" w:line="360"/>
        <w:ind w:firstLine="709"/>
        <w:jc w:val="both"/>
        <w:rPr>
          <w:rFonts w:ascii="Times New Roman" w:hAnsi="Times New Roman"/>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Heading2"/>
        <w:numPr>
          <w:ilvl w:val="1"/>
          <w:numId w:val="1"/>
        </w:numPr>
        <w:spacing w:lineRule="auto" w:line="360"/>
        <w:ind w:hanging="0" w:left="0"/>
        <w:jc w:val="both"/>
        <w:rPr>
          <w:rFonts w:ascii="Times New Roman" w:hAnsi="Times New Roman"/>
        </w:rPr>
      </w:pPr>
      <w:bookmarkStart w:id="55" w:name="__RefHeading___Toc8345_1736451874"/>
      <w:bookmarkEnd w:id="55"/>
      <w:r>
        <w:rPr>
          <w:sz w:val="24"/>
          <w:szCs w:val="24"/>
        </w:rPr>
        <w:t>Matriz Curricular</w:t>
      </w:r>
    </w:p>
    <w:p>
      <w:pPr>
        <w:pStyle w:val="BodyText"/>
        <w:spacing w:lineRule="auto" w:line="360"/>
        <w:ind w:firstLine="709"/>
        <w:jc w:val="both"/>
        <w:rPr>
          <w:rFonts w:ascii="Times New Roman" w:hAnsi="Times New Roman"/>
          <w:sz w:val="24"/>
          <w:szCs w:val="24"/>
        </w:rPr>
      </w:pPr>
      <w:r>
        <w:rPr>
          <w:sz w:val="24"/>
          <w:szCs w:val="24"/>
        </w:rPr>
      </w:r>
    </w:p>
    <w:p>
      <w:pPr>
        <w:pStyle w:val="BodyText"/>
        <w:spacing w:lineRule="auto" w:line="360"/>
        <w:ind w:firstLine="709"/>
        <w:jc w:val="both"/>
        <w:rPr>
          <w:rFonts w:ascii="Times New Roman" w:hAnsi="Times New Roman"/>
        </w:rPr>
      </w:pPr>
      <w:bookmarkStart w:id="56" w:name="docs-internal-guid-2ce41031-7fff-8a9b-20"/>
      <w:bookmarkEnd w:id="56"/>
      <w:r>
        <w:rPr>
          <w:b w:val="false"/>
          <w:i w:val="false"/>
          <w:caps w:val="false"/>
          <w:smallCaps w:val="false"/>
          <w:strike w:val="false"/>
          <w:dstrike w:val="false"/>
          <w:color w:val="000000"/>
          <w:sz w:val="24"/>
          <w:szCs w:val="24"/>
          <w:u w:val="none"/>
          <w:effect w:val="none"/>
          <w:shd w:fill="FFF2CC" w:val="clear"/>
        </w:rPr>
        <w:t>Contém o quadro organizador de todas os componentes, sendo eles de caráter obrigatório ou optativo, carga horária do respectivo componente e geral de todo o curso, período recomendado de acordo com o ano que ela será ofertada, classificação dos componentes, além de atividades como estágio supervisionado, trabalho e conclusão de curso (TCC), atividades complementares, ou extensão curricular de acordo com as Diretrizes Curriculares Nacionais   (DCNs). </w:t>
      </w:r>
    </w:p>
    <w:p>
      <w:pPr>
        <w:pStyle w:val="BodyText"/>
        <w:spacing w:lineRule="auto" w:line="360"/>
        <w:ind w:firstLine="709"/>
        <w:jc w:val="both"/>
        <w:rPr>
          <w:rFonts w:ascii="Times New Roman" w:hAnsi="Times New Roman"/>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BodyText"/>
        <w:spacing w:lineRule="auto" w:line="36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FFF" w:val="clear"/>
        </w:rPr>
        <w:t>@@matriz_curricular@@</w:t>
      </w:r>
    </w:p>
    <w:p>
      <w:pPr>
        <w:pStyle w:val="BodyText"/>
        <w:spacing w:lineRule="auto" w:line="360"/>
        <w:ind w:firstLine="709"/>
        <w:jc w:val="both"/>
        <w:rPr>
          <w:rFonts w:ascii="Times New Roman" w:hAnsi="Times New Roman"/>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Heading3"/>
        <w:numPr>
          <w:ilvl w:val="2"/>
          <w:numId w:val="1"/>
        </w:numPr>
        <w:spacing w:lineRule="auto" w:line="360" w:before="0" w:after="0"/>
        <w:ind w:hanging="0" w:left="0"/>
        <w:jc w:val="both"/>
        <w:rPr>
          <w:rFonts w:ascii="Times New Roman" w:hAnsi="Times New Roman"/>
        </w:rPr>
      </w:pPr>
      <w:bookmarkStart w:id="57" w:name="__RefHeading___Toc8347_1736451874"/>
      <w:bookmarkEnd w:id="57"/>
      <w:r>
        <w:rPr>
          <w:b w:val="false"/>
          <w:bCs w:val="false"/>
          <w:sz w:val="24"/>
          <w:szCs w:val="24"/>
        </w:rPr>
        <w:t xml:space="preserve"> </w:t>
      </w:r>
      <w:r>
        <w:rPr>
          <w:b w:val="false"/>
          <w:bCs w:val="false"/>
          <w:sz w:val="24"/>
          <w:szCs w:val="24"/>
        </w:rPr>
        <w:t>Componentes curriculares optativos</w:t>
      </w:r>
    </w:p>
    <w:p>
      <w:pPr>
        <w:pStyle w:val="BodyText"/>
        <w:spacing w:lineRule="auto" w:line="360"/>
        <w:ind w:firstLine="709"/>
        <w:jc w:val="both"/>
        <w:rPr>
          <w:rFonts w:ascii="Times New Roman" w:hAnsi="Times New Roman"/>
          <w:b w:val="false"/>
          <w:bCs w:val="false"/>
          <w:sz w:val="24"/>
          <w:szCs w:val="24"/>
        </w:rPr>
      </w:pPr>
      <w:r>
        <w:rPr>
          <w:b w:val="false"/>
          <w:bCs w:val="false"/>
          <w:sz w:val="24"/>
          <w:szCs w:val="24"/>
        </w:rPr>
      </w:r>
    </w:p>
    <w:p>
      <w:pPr>
        <w:pStyle w:val="BodyText"/>
        <w:widowControl/>
        <w:suppressAutoHyphens w:val="true"/>
        <w:bidi w:val="0"/>
        <w:spacing w:lineRule="auto" w:line="36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 xml:space="preserve">A esse respeito, o esperado é que os componentes curriculares optativos, sejam elencados possibilitando que os estudantes possam escolher, com base na lista oferecida pela instituição de ensino. Diferente das obrigatórias que são primordiais para a formação do curso,  as optativas permitem que os alunos construam sua estrutura curricular de </w:t>
      </w:r>
      <w:r>
        <w:rPr>
          <w:rFonts w:eastAsia="Noto Serif CJK SC" w:cs="FreeSans"/>
          <w:b w:val="false"/>
          <w:i w:val="false"/>
          <w:caps w:val="false"/>
          <w:smallCaps w:val="false"/>
          <w:strike w:val="false"/>
          <w:dstrike w:val="false"/>
          <w:color w:val="000000"/>
          <w:kern w:val="2"/>
          <w:sz w:val="24"/>
          <w:szCs w:val="24"/>
          <w:u w:val="none"/>
          <w:effect w:val="none"/>
          <w:shd w:fill="FFF2CC" w:val="clear"/>
          <w:lang w:val="pt-BR" w:eastAsia="zh-CN" w:bidi="hi-IN"/>
        </w:rPr>
        <w:t>forma</w:t>
      </w:r>
      <w:r>
        <w:rPr>
          <w:b w:val="false"/>
          <w:i w:val="false"/>
          <w:caps w:val="false"/>
          <w:smallCaps w:val="false"/>
          <w:strike w:val="false"/>
          <w:dstrike w:val="false"/>
          <w:color w:val="000000"/>
          <w:sz w:val="24"/>
          <w:szCs w:val="24"/>
          <w:u w:val="none"/>
          <w:effect w:val="none"/>
          <w:shd w:fill="FFF2CC" w:val="clear"/>
        </w:rPr>
        <w:t xml:space="preserve"> autônoma e que favorece a interdisciplinaridade, objetivando o enriquecimento acadêmico e diversificado.  </w:t>
      </w:r>
    </w:p>
    <w:p>
      <w:pPr>
        <w:pStyle w:val="BodyText"/>
        <w:widowControl/>
        <w:suppressAutoHyphens w:val="true"/>
        <w:bidi w:val="0"/>
        <w:spacing w:lineRule="auto" w:line="36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 xml:space="preserve">Os componentes optativos (OP) são componentes curriculares obrigatórios, cuja carga horária está contemplada na </w:t>
      </w:r>
      <w:r>
        <w:rPr>
          <w:rFonts w:eastAsia="Noto Serif CJK SC" w:cs="FreeSans"/>
          <w:b w:val="false"/>
          <w:i w:val="false"/>
          <w:caps w:val="false"/>
          <w:smallCaps w:val="false"/>
          <w:strike w:val="false"/>
          <w:dstrike w:val="false"/>
          <w:color w:val="000000"/>
          <w:kern w:val="2"/>
          <w:sz w:val="24"/>
          <w:szCs w:val="24"/>
          <w:u w:val="none"/>
          <w:effect w:val="none"/>
          <w:shd w:fill="FFF2CC" w:val="clear"/>
          <w:lang w:val="pt-BR" w:eastAsia="zh-CN" w:bidi="hi-IN"/>
        </w:rPr>
        <w:t>Matriz</w:t>
      </w:r>
      <w:r>
        <w:rPr>
          <w:b w:val="false"/>
          <w:i w:val="false"/>
          <w:caps w:val="false"/>
          <w:smallCaps w:val="false"/>
          <w:strike w:val="false"/>
          <w:dstrike w:val="false"/>
          <w:color w:val="000000"/>
          <w:sz w:val="24"/>
          <w:szCs w:val="24"/>
          <w:u w:val="none"/>
          <w:effect w:val="none"/>
          <w:shd w:fill="FFF2CC" w:val="clear"/>
        </w:rPr>
        <w:t xml:space="preserve"> Curricular do curso.</w:t>
      </w:r>
    </w:p>
    <w:p>
      <w:pPr>
        <w:pStyle w:val="BodyText"/>
        <w:spacing w:lineRule="auto" w:line="360"/>
        <w:ind w:firstLine="709"/>
        <w:jc w:val="both"/>
        <w:rPr>
          <w:rFonts w:ascii="Times New Roman" w:hAnsi="Times New Roman"/>
          <w:sz w:val="24"/>
          <w:szCs w:val="24"/>
        </w:rPr>
      </w:pPr>
      <w:r>
        <w:rPr>
          <w:sz w:val="24"/>
          <w:szCs w:val="24"/>
        </w:rPr>
      </w:r>
    </w:p>
    <w:p>
      <w:pPr>
        <w:pStyle w:val="Quadro"/>
        <w:keepNext w:val="true"/>
        <w:spacing w:lineRule="auto" w:line="360" w:before="0" w:after="0"/>
        <w:ind w:hanging="0"/>
        <w:jc w:val="both"/>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10</w:t>
      </w:r>
      <w:r>
        <w:rPr>
          <w:sz w:val="24"/>
          <w:szCs w:val="24"/>
        </w:rPr>
        <w:fldChar w:fldCharType="end"/>
      </w:r>
      <w:r>
        <w:rPr>
          <w:sz w:val="24"/>
          <w:szCs w:val="24"/>
        </w:rPr>
        <w:t>: Componentes optativos</w:t>
      </w:r>
    </w:p>
    <w:p>
      <w:pPr>
        <w:pStyle w:val="BodyText"/>
        <w:spacing w:lineRule="auto" w:line="360" w:before="0" w:after="0"/>
        <w:ind w:firstLine="709"/>
        <w:jc w:val="both"/>
        <w:rPr>
          <w:rFonts w:ascii="Times New Roman" w:hAnsi="Times New Roman"/>
        </w:rPr>
      </w:pPr>
      <w:bookmarkStart w:id="58" w:name="__DdeLink__6479_642834953"/>
      <w:bookmarkStart w:id="59" w:name="__DdeLink__3036_642834953"/>
      <w:r>
        <w:rPr>
          <w:sz w:val="24"/>
          <w:szCs w:val="24"/>
        </w:rPr>
        <w:t>@@componentes_optativos@@</w:t>
      </w:r>
      <w:bookmarkEnd w:id="58"/>
      <w:bookmarkEnd w:id="59"/>
    </w:p>
    <w:p>
      <w:pPr>
        <w:pStyle w:val="BodyText"/>
        <w:spacing w:lineRule="auto" w:line="360" w:before="0" w:after="0"/>
        <w:ind w:firstLine="709"/>
        <w:jc w:val="both"/>
        <w:rPr>
          <w:rFonts w:ascii="Times New Roman" w:hAnsi="Times New Roman"/>
          <w:sz w:val="24"/>
          <w:szCs w:val="24"/>
        </w:rPr>
      </w:pPr>
      <w:r>
        <w:rPr>
          <w:sz w:val="24"/>
          <w:szCs w:val="24"/>
        </w:rPr>
      </w:r>
    </w:p>
    <w:p>
      <w:pPr>
        <w:pStyle w:val="Heading3"/>
        <w:numPr>
          <w:ilvl w:val="2"/>
          <w:numId w:val="1"/>
        </w:numPr>
        <w:spacing w:lineRule="auto" w:line="360" w:before="0" w:after="0"/>
        <w:ind w:hanging="0" w:left="0"/>
        <w:jc w:val="both"/>
        <w:rPr>
          <w:rFonts w:ascii="Times New Roman" w:hAnsi="Times New Roman"/>
        </w:rPr>
      </w:pPr>
      <w:bookmarkStart w:id="60" w:name="__RefHeading___Toc8349_1736451874"/>
      <w:bookmarkEnd w:id="60"/>
      <w:r>
        <w:rPr>
          <w:b w:val="false"/>
          <w:bCs w:val="false"/>
          <w:sz w:val="24"/>
          <w:szCs w:val="24"/>
        </w:rPr>
        <w:t xml:space="preserve">Componentes curriculares eletivos </w:t>
      </w:r>
    </w:p>
    <w:p>
      <w:pPr>
        <w:pStyle w:val="BodyText"/>
        <w:spacing w:lineRule="auto" w:line="360"/>
        <w:ind w:firstLine="709"/>
        <w:jc w:val="both"/>
        <w:rPr>
          <w:rFonts w:ascii="Times New Roman" w:hAnsi="Times New Roman"/>
          <w:b w:val="false"/>
          <w:bCs w:val="false"/>
          <w:sz w:val="24"/>
          <w:szCs w:val="24"/>
        </w:rPr>
      </w:pPr>
      <w:r>
        <w:rPr>
          <w:b w:val="false"/>
          <w:bCs w:val="false"/>
          <w:sz w:val="24"/>
          <w:szCs w:val="24"/>
        </w:rPr>
      </w:r>
    </w:p>
    <w:p>
      <w:pPr>
        <w:pStyle w:val="Normal"/>
        <w:spacing w:lineRule="auto" w:line="360"/>
        <w:ind w:firstLine="709"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FFF2CC" w:val="clear"/>
        </w:rPr>
        <w:t>Os componentes eletivos são componentes curriculares de livre escolha do estudante, cuja carga horária não será obrigatória na Matriz Curricular do curso, podendo ser cursadas, inclusive, em outros cursos superiores do IFPE e computadas como atividades complementares, desde que esteja dentro das normas vigentes.</w:t>
      </w:r>
    </w:p>
    <w:p>
      <w:pPr>
        <w:pStyle w:val="BodyText"/>
        <w:spacing w:lineRule="auto" w:line="360"/>
        <w:ind w:firstLine="709"/>
        <w:jc w:val="both"/>
        <w:rPr>
          <w:rFonts w:ascii="Times New Roman" w:hAnsi="Times New Roman"/>
          <w:b w:val="false"/>
          <w:bCs w:val="false"/>
          <w:sz w:val="24"/>
          <w:szCs w:val="24"/>
        </w:rPr>
      </w:pPr>
      <w:r>
        <w:rPr>
          <w:b w:val="false"/>
          <w:bCs w:val="false"/>
          <w:sz w:val="24"/>
          <w:szCs w:val="24"/>
        </w:rPr>
      </w:r>
    </w:p>
    <w:p>
      <w:pPr>
        <w:pStyle w:val="Quadro"/>
        <w:keepNext w:val="true"/>
        <w:spacing w:lineRule="auto" w:line="360" w:before="0" w:after="0"/>
        <w:ind w:hanging="0"/>
        <w:jc w:val="both"/>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11</w:t>
      </w:r>
      <w:r>
        <w:rPr>
          <w:sz w:val="24"/>
          <w:szCs w:val="24"/>
        </w:rPr>
        <w:fldChar w:fldCharType="end"/>
      </w:r>
      <w:r>
        <w:rPr>
          <w:sz w:val="24"/>
          <w:szCs w:val="24"/>
        </w:rPr>
        <w:t>: Componentes eletivos</w:t>
      </w:r>
    </w:p>
    <w:p>
      <w:pPr>
        <w:pStyle w:val="BodyText"/>
        <w:spacing w:lineRule="auto" w:line="360" w:before="0" w:after="0"/>
        <w:ind w:firstLine="709"/>
        <w:jc w:val="both"/>
        <w:rPr>
          <w:rFonts w:ascii="Times New Roman" w:hAnsi="Times New Roman"/>
        </w:rPr>
      </w:pPr>
      <w:r>
        <w:rPr>
          <w:sz w:val="24"/>
          <w:szCs w:val="24"/>
        </w:rPr>
        <w:t>@@componentes_eletivos@@</w:t>
      </w:r>
    </w:p>
    <w:p>
      <w:pPr>
        <w:pStyle w:val="BodyText"/>
        <w:spacing w:lineRule="auto" w:line="360" w:before="0" w:after="0"/>
        <w:ind w:firstLine="709"/>
        <w:jc w:val="both"/>
        <w:rPr>
          <w:rFonts w:ascii="Times New Roman" w:hAnsi="Times New Roman"/>
        </w:rPr>
      </w:pPr>
      <w:r>
        <w:rPr/>
      </w:r>
    </w:p>
    <w:p>
      <w:pPr>
        <w:pStyle w:val="Heading3"/>
        <w:numPr>
          <w:ilvl w:val="2"/>
          <w:numId w:val="1"/>
        </w:numPr>
        <w:spacing w:lineRule="auto" w:line="360" w:before="0" w:after="0"/>
        <w:ind w:hanging="0" w:left="0"/>
        <w:jc w:val="both"/>
        <w:rPr>
          <w:rFonts w:ascii="Times New Roman" w:hAnsi="Times New Roman"/>
        </w:rPr>
      </w:pPr>
      <w:bookmarkStart w:id="61" w:name="__RefHeading___Toc8351_1736451874"/>
      <w:bookmarkEnd w:id="61"/>
      <w:r>
        <w:rPr>
          <w:b w:val="false"/>
          <w:bCs w:val="false"/>
          <w:sz w:val="24"/>
          <w:szCs w:val="24"/>
        </w:rPr>
        <w:t>Matriz de equivalência</w:t>
      </w:r>
    </w:p>
    <w:p>
      <w:pPr>
        <w:pStyle w:val="BodyText"/>
        <w:spacing w:lineRule="auto" w:line="360" w:before="0" w:after="0"/>
        <w:ind w:hanging="0"/>
        <w:jc w:val="both"/>
        <w:rPr>
          <w:rFonts w:ascii="Times New Roman" w:hAnsi="Times New Roman"/>
        </w:rPr>
      </w:pPr>
      <w:r>
        <w:rPr/>
      </w:r>
    </w:p>
    <w:p>
      <w:pPr>
        <w:pStyle w:val="Normal"/>
        <w:spacing w:lineRule="auto" w:line="360"/>
        <w:ind w:firstLine="709"/>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FFF2CC" w:val="clear"/>
        </w:rPr>
        <w:t>A equivalência entre componentes curriculares da matriz anterior e a nova proposta, se tratando de reformulação de curso, (reformulação total), o PPC terá que demonstrar a equivalência entre os componentes curriculares anteriores e os atuais. Deixando disponível essa informação, para utilização nos casos em que isso se fizer necessário.</w:t>
      </w:r>
    </w:p>
    <w:p>
      <w:pPr>
        <w:pStyle w:val="BodyText"/>
        <w:spacing w:lineRule="auto" w:line="360"/>
        <w:ind w:firstLine="709"/>
        <w:jc w:val="both"/>
        <w:rPr>
          <w:rFonts w:ascii="Times New Roman" w:hAnsi="Times New Roman"/>
          <w:b w:val="false"/>
          <w:bCs w:val="false"/>
          <w:sz w:val="24"/>
          <w:szCs w:val="24"/>
        </w:rPr>
      </w:pPr>
      <w:r>
        <w:rPr>
          <w:b w:val="false"/>
          <w:bCs w:val="false"/>
          <w:sz w:val="24"/>
          <w:szCs w:val="24"/>
        </w:rPr>
      </w:r>
    </w:p>
    <w:p>
      <w:pPr>
        <w:pStyle w:val="Heading1"/>
        <w:numPr>
          <w:ilvl w:val="0"/>
          <w:numId w:val="1"/>
        </w:numPr>
        <w:spacing w:lineRule="auto" w:line="360" w:before="0" w:after="0"/>
        <w:ind w:hanging="0" w:left="0"/>
        <w:jc w:val="both"/>
        <w:rPr>
          <w:rFonts w:ascii="Times New Roman" w:hAnsi="Times New Roman"/>
        </w:rPr>
      </w:pPr>
      <w:bookmarkStart w:id="62" w:name="__RefHeading___Toc8353_1736451874"/>
      <w:bookmarkEnd w:id="62"/>
      <w:r>
        <w:rPr>
          <w:rFonts w:ascii="Times New Roman" w:hAnsi="Times New Roman"/>
          <w:sz w:val="24"/>
          <w:szCs w:val="24"/>
        </w:rPr>
        <w:t>DINÂMICA CURRICULAR</w:t>
      </w:r>
    </w:p>
    <w:p>
      <w:pPr>
        <w:pStyle w:val="BodyText"/>
        <w:spacing w:lineRule="auto" w:line="360"/>
        <w:ind w:firstLine="709"/>
        <w:jc w:val="both"/>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63" w:name="docs-internal-guid-1632cf23-7fff-0ef9-b8"/>
      <w:bookmarkEnd w:id="63"/>
      <w:r>
        <w:rPr>
          <w:b w:val="false"/>
          <w:i w:val="false"/>
          <w:caps w:val="false"/>
          <w:smallCaps w:val="false"/>
          <w:strike w:val="false"/>
          <w:dstrike w:val="false"/>
          <w:color w:val="000000"/>
          <w:sz w:val="24"/>
          <w:szCs w:val="24"/>
          <w:u w:val="none"/>
          <w:effect w:val="none"/>
          <w:shd w:fill="FFF2CC" w:val="clear"/>
        </w:rPr>
        <w:t>Para sua construção, é de suma importância a visita e utilização das Diretrizes Curriculares Nacionais (DCNs), pois é ela que define competências, habilidades e conteúdos mínimos dos cursos, considerando a inter-relação entre o ensino e perfil profissional que busca construir; os objetivos do curso; a Matriz Curricular com a disposição dos componentes, carga horária, práticas extensionistas; metodologias de ensino, estratégias de avaliação, possibilidades de flexibilização. </w:t>
      </w:r>
    </w:p>
    <w:p>
      <w:pPr>
        <w:pStyle w:val="BodyText"/>
        <w:spacing w:lineRule="auto" w:line="360"/>
        <w:ind w:firstLine="709"/>
        <w:jc w:val="both"/>
        <w:rPr>
          <w:rFonts w:ascii="Times New Roman" w:hAnsi="Times New Roman"/>
          <w:sz w:val="24"/>
          <w:szCs w:val="24"/>
        </w:rPr>
      </w:pPr>
      <w:r>
        <w:rPr>
          <w:sz w:val="24"/>
          <w:szCs w:val="24"/>
        </w:rPr>
      </w:r>
    </w:p>
    <w:p>
      <w:pPr>
        <w:pStyle w:val="BodyText"/>
        <w:spacing w:lineRule="auto" w:line="360"/>
        <w:ind w:firstLine="709"/>
        <w:jc w:val="both"/>
        <w:rPr>
          <w:rFonts w:ascii="Times New Roman" w:hAnsi="Times New Roman"/>
          <w:b w:val="false"/>
          <w:bCs w:val="false"/>
          <w:sz w:val="24"/>
          <w:szCs w:val="24"/>
        </w:rPr>
      </w:pPr>
      <w:r>
        <w:rPr>
          <w:b w:val="false"/>
          <w:bCs w:val="false"/>
          <w:sz w:val="24"/>
          <w:szCs w:val="24"/>
        </w:rPr>
      </w:r>
    </w:p>
    <w:p>
      <w:pPr>
        <w:pStyle w:val="Heading2"/>
        <w:numPr>
          <w:ilvl w:val="1"/>
          <w:numId w:val="1"/>
        </w:numPr>
        <w:spacing w:lineRule="auto" w:line="360"/>
        <w:ind w:hanging="0" w:left="0"/>
        <w:jc w:val="both"/>
        <w:rPr>
          <w:rFonts w:ascii="Times New Roman" w:hAnsi="Times New Roman"/>
        </w:rPr>
      </w:pPr>
      <w:bookmarkStart w:id="64" w:name="__RefHeading___Toc8355_1736451874"/>
      <w:bookmarkEnd w:id="64"/>
      <w:r>
        <w:rPr>
          <w:sz w:val="24"/>
          <w:szCs w:val="24"/>
        </w:rPr>
        <w:t>Distribuição Percentual da Carga Horária do Desenho Curricular</w:t>
      </w:r>
    </w:p>
    <w:p>
      <w:pPr>
        <w:pStyle w:val="BodyText"/>
        <w:spacing w:lineRule="auto" w:line="360"/>
        <w:ind w:firstLine="709"/>
        <w:jc w:val="both"/>
        <w:rPr>
          <w:rFonts w:ascii="Times New Roman" w:hAnsi="Times New Roman"/>
          <w:sz w:val="24"/>
          <w:szCs w:val="24"/>
        </w:rPr>
      </w:pPr>
      <w:r>
        <w:rPr>
          <w:sz w:val="24"/>
          <w:szCs w:val="24"/>
        </w:rPr>
      </w:r>
    </w:p>
    <w:p>
      <w:pPr>
        <w:pStyle w:val="Quadro"/>
        <w:keepNext w:val="true"/>
        <w:spacing w:lineRule="auto" w:line="360"/>
        <w:ind w:hanging="0" w:left="0"/>
        <w:jc w:val="both"/>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12</w:t>
      </w:r>
      <w:r>
        <w:rPr>
          <w:sz w:val="24"/>
          <w:szCs w:val="24"/>
        </w:rPr>
        <w:fldChar w:fldCharType="end"/>
      </w:r>
      <w:r>
        <w:rPr>
          <w:sz w:val="24"/>
          <w:szCs w:val="24"/>
        </w:rPr>
        <w:t>: Distribuição percentual da carga horária do currículo</w:t>
      </w:r>
    </w:p>
    <w:tbl>
      <w:tblPr>
        <w:tblW w:w="9060" w:type="dxa"/>
        <w:jc w:val="left"/>
        <w:tblInd w:w="99" w:type="dxa"/>
        <w:tblLayout w:type="fixed"/>
        <w:tblCellMar>
          <w:top w:w="100" w:type="dxa"/>
          <w:left w:w="100" w:type="dxa"/>
          <w:bottom w:w="100" w:type="dxa"/>
          <w:right w:w="100" w:type="dxa"/>
        </w:tblCellMar>
      </w:tblPr>
      <w:tblGrid>
        <w:gridCol w:w="3103"/>
        <w:gridCol w:w="2897"/>
        <w:gridCol w:w="3060"/>
      </w:tblGrid>
      <w:tr>
        <w:trPr/>
        <w:tc>
          <w:tcPr>
            <w:tcW w:w="3103"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jc w:val="both"/>
              <w:rPr>
                <w:rFonts w:ascii="Times New Roman" w:hAnsi="Times New Roman"/>
              </w:rPr>
            </w:pPr>
            <w:r>
              <w:rPr>
                <w:sz w:val="24"/>
                <w:szCs w:val="24"/>
              </w:rPr>
              <w:t>Conteúdos Curriculares</w:t>
            </w:r>
          </w:p>
        </w:tc>
        <w:tc>
          <w:tcPr>
            <w:tcW w:w="2897"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jc w:val="both"/>
              <w:rPr>
                <w:rFonts w:ascii="Times New Roman" w:hAnsi="Times New Roman"/>
              </w:rPr>
            </w:pPr>
            <w:r>
              <w:rPr>
                <w:sz w:val="24"/>
                <w:szCs w:val="24"/>
              </w:rPr>
              <w:t>Carga Horária (h/r)</w:t>
            </w:r>
          </w:p>
        </w:tc>
        <w:tc>
          <w:tcPr>
            <w:tcW w:w="3060"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ind w:hanging="0" w:left="0"/>
              <w:jc w:val="both"/>
              <w:rPr>
                <w:rFonts w:ascii="Times New Roman" w:hAnsi="Times New Roman"/>
              </w:rPr>
            </w:pPr>
            <w:r>
              <w:rPr>
                <w:sz w:val="24"/>
                <w:szCs w:val="24"/>
              </w:rPr>
              <w:t>Carga Horária Total %</w:t>
            </w:r>
          </w:p>
        </w:tc>
      </w:tr>
      <w:tr>
        <w:trPr/>
        <w:tc>
          <w:tcPr>
            <w:tcW w:w="3103"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left"/>
              <w:rPr/>
            </w:pPr>
            <w:r>
              <w:rPr>
                <w:b w:val="false"/>
                <w:bCs w:val="false"/>
                <w:i w:val="false"/>
                <w:caps w:val="false"/>
                <w:smallCaps w:val="false"/>
                <w:strike w:val="false"/>
                <w:dstrike w:val="false"/>
                <w:color w:val="000000"/>
                <w:sz w:val="24"/>
                <w:szCs w:val="24"/>
                <w:u w:val="none"/>
                <w:effect w:val="none"/>
                <w:shd w:fill="auto" w:val="clear"/>
              </w:rPr>
              <w:t>Componentes Curriculares Obrigatórios</w:t>
            </w:r>
          </w:p>
        </w:tc>
        <w:tc>
          <w:tcPr>
            <w:tcW w:w="2897" w:type="dxa"/>
            <w:tcBorders>
              <w:left w:val="single" w:sz="8" w:space="0" w:color="000000"/>
              <w:bottom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{{ch_obrigatorios_hr}}</w:t>
            </w:r>
          </w:p>
        </w:tc>
        <w:tc>
          <w:tcPr>
            <w:tcW w:w="3060" w:type="dxa"/>
            <w:tcBorders>
              <w:left w:val="single" w:sz="8" w:space="0" w:color="000000"/>
              <w:bottom w:val="single" w:sz="8" w:space="0" w:color="000000"/>
              <w:right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{{ch_obrigatorios_per}}</w:t>
            </w:r>
          </w:p>
        </w:tc>
      </w:tr>
      <w:tr>
        <w:trPr/>
        <w:tc>
          <w:tcPr>
            <w:tcW w:w="3103"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left"/>
              <w:rPr/>
            </w:pPr>
            <w:r>
              <w:rPr>
                <w:b w:val="false"/>
                <w:bCs w:val="false"/>
                <w:i w:val="false"/>
                <w:caps w:val="false"/>
                <w:smallCaps w:val="false"/>
                <w:strike w:val="false"/>
                <w:dstrike w:val="false"/>
                <w:color w:val="000000"/>
                <w:sz w:val="24"/>
                <w:szCs w:val="24"/>
                <w:u w:val="none"/>
                <w:effect w:val="none"/>
                <w:shd w:fill="auto" w:val="clear"/>
              </w:rPr>
              <w:t>Componentes Curriculares Optativos</w:t>
            </w:r>
          </w:p>
        </w:tc>
        <w:tc>
          <w:tcPr>
            <w:tcW w:w="2897" w:type="dxa"/>
            <w:tcBorders>
              <w:left w:val="single" w:sz="8" w:space="0" w:color="000000"/>
              <w:bottom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{{ch_optativos_hr}}</w:t>
            </w:r>
          </w:p>
        </w:tc>
        <w:tc>
          <w:tcPr>
            <w:tcW w:w="3060" w:type="dxa"/>
            <w:tcBorders>
              <w:left w:val="single" w:sz="8" w:space="0" w:color="000000"/>
              <w:bottom w:val="single" w:sz="8" w:space="0" w:color="000000"/>
              <w:right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{{ch_optativos_per}}</w:t>
            </w:r>
          </w:p>
        </w:tc>
      </w:tr>
      <w:tr>
        <w:trPr/>
        <w:tc>
          <w:tcPr>
            <w:tcW w:w="3103"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left"/>
              <w:rPr/>
            </w:pPr>
            <w:r>
              <w:rPr>
                <w:b w:val="false"/>
                <w:bCs w:val="false"/>
                <w:i w:val="false"/>
                <w:caps w:val="false"/>
                <w:smallCaps w:val="false"/>
                <w:strike w:val="false"/>
                <w:dstrike w:val="false"/>
                <w:color w:val="000000"/>
                <w:sz w:val="24"/>
                <w:szCs w:val="24"/>
                <w:u w:val="none"/>
                <w:effect w:val="none"/>
                <w:shd w:fill="auto" w:val="clear"/>
              </w:rPr>
              <w:t>Componentes Curriculares de Extensão</w:t>
            </w:r>
          </w:p>
        </w:tc>
        <w:tc>
          <w:tcPr>
            <w:tcW w:w="2897" w:type="dxa"/>
            <w:tcBorders>
              <w:left w:val="single" w:sz="8" w:space="0" w:color="000000"/>
              <w:bottom w:val="single" w:sz="8" w:space="0" w:color="000000"/>
            </w:tcBorders>
            <w:vAlign w:val="center"/>
          </w:tcPr>
          <w:p>
            <w:pPr>
              <w:pStyle w:val="TableContents"/>
              <w:widowControl/>
              <w:bidi w:val="0"/>
              <w:spacing w:lineRule="auto" w:line="360" w:before="0" w:after="0"/>
              <w:ind w:firstLine="709"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0</w:t>
            </w:r>
          </w:p>
        </w:tc>
        <w:tc>
          <w:tcPr>
            <w:tcW w:w="3060" w:type="dxa"/>
            <w:tcBorders>
              <w:left w:val="single" w:sz="8" w:space="0" w:color="000000"/>
              <w:bottom w:val="single" w:sz="8" w:space="0" w:color="000000"/>
              <w:right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0</w:t>
            </w:r>
          </w:p>
        </w:tc>
      </w:tr>
      <w:tr>
        <w:trPr/>
        <w:tc>
          <w:tcPr>
            <w:tcW w:w="3103"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left"/>
              <w:rPr/>
            </w:pPr>
            <w:r>
              <w:rPr>
                <w:b w:val="false"/>
                <w:bCs w:val="false"/>
                <w:i w:val="false"/>
                <w:caps w:val="false"/>
                <w:smallCaps w:val="false"/>
                <w:strike w:val="false"/>
                <w:dstrike w:val="false"/>
                <w:color w:val="000000"/>
                <w:sz w:val="24"/>
                <w:szCs w:val="24"/>
                <w:u w:val="none"/>
                <w:effect w:val="none"/>
                <w:shd w:fill="auto" w:val="clear"/>
              </w:rPr>
              <w:t>Prática Profissional – Estágio Supervisionado</w:t>
            </w:r>
          </w:p>
        </w:tc>
        <w:tc>
          <w:tcPr>
            <w:tcW w:w="2897" w:type="dxa"/>
            <w:tcBorders>
              <w:left w:val="single" w:sz="8" w:space="0" w:color="000000"/>
              <w:bottom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{{carga_horaria_estagio_supervisionado_hr}}</w:t>
            </w:r>
          </w:p>
        </w:tc>
        <w:tc>
          <w:tcPr>
            <w:tcW w:w="3060" w:type="dxa"/>
            <w:tcBorders>
              <w:left w:val="single" w:sz="8" w:space="0" w:color="000000"/>
              <w:bottom w:val="single" w:sz="8" w:space="0" w:color="000000"/>
              <w:right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{{carga_horaria_estagio_supervisionado_per}}</w:t>
              <w:br/>
            </w:r>
          </w:p>
        </w:tc>
      </w:tr>
      <w:tr>
        <w:trPr/>
        <w:tc>
          <w:tcPr>
            <w:tcW w:w="3103" w:type="dxa"/>
            <w:tcBorders>
              <w:left w:val="single" w:sz="8" w:space="0" w:color="000000"/>
              <w:bottom w:val="single" w:sz="8" w:space="0" w:color="000000"/>
            </w:tcBorders>
            <w:vAlign w:val="center"/>
          </w:tcPr>
          <w:p>
            <w:pPr>
              <w:pStyle w:val="TableContents"/>
              <w:widowControl/>
              <w:bidi w:val="0"/>
              <w:spacing w:lineRule="auto" w:line="360" w:before="0" w:after="0"/>
              <w:ind w:firstLine="709"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Atividades Complementares</w:t>
            </w:r>
          </w:p>
        </w:tc>
        <w:tc>
          <w:tcPr>
            <w:tcW w:w="2897" w:type="dxa"/>
            <w:tcBorders>
              <w:left w:val="single" w:sz="8" w:space="0" w:color="000000"/>
              <w:bottom w:val="single" w:sz="8" w:space="0" w:color="000000"/>
            </w:tcBorders>
            <w:vAlign w:val="center"/>
          </w:tcPr>
          <w:p>
            <w:pPr>
              <w:pStyle w:val="TableContents"/>
              <w:widowControl/>
              <w:suppressAutoHyphens w:val="true"/>
              <w:bidi w:val="0"/>
              <w:spacing w:lineRule="auto" w:line="360" w:before="0" w:after="0"/>
              <w:ind w:firstLine="709" w:left="0" w:right="0"/>
              <w:jc w:val="both"/>
              <w:rPr>
                <w:rFonts w:ascii="Times New Roman" w:hAnsi="Times New Roman" w:eastAsia="Noto Serif CJK SC" w:cs="FreeSans"/>
                <w:b/>
                <w:i w:val="false"/>
                <w:i w:val="false"/>
                <w:strike w:val="false"/>
                <w:dstrike w:val="false"/>
                <w:color w:val="000000"/>
                <w:kern w:val="2"/>
                <w:sz w:val="24"/>
                <w:szCs w:val="24"/>
                <w:u w:val="none"/>
                <w:effect w:val="none"/>
                <w:shd w:fill="auto" w:val="clear"/>
                <w:lang w:val="pt-BR" w:eastAsia="zh-CN" w:bidi="hi-IN"/>
              </w:rPr>
            </w:pPr>
            <w:r>
              <w:rPr>
                <w:rFonts w:eastAsia="Noto Serif CJK SC" w:cs="FreeSans"/>
                <w:b/>
                <w:i w:val="false"/>
                <w:strike w:val="false"/>
                <w:dstrike w:val="false"/>
                <w:color w:val="000000"/>
                <w:kern w:val="2"/>
                <w:sz w:val="24"/>
                <w:szCs w:val="24"/>
                <w:u w:val="none"/>
                <w:effect w:val="none"/>
                <w:shd w:fill="auto" w:val="clear"/>
                <w:lang w:val="pt-BR" w:eastAsia="zh-CN" w:bidi="hi-IN"/>
              </w:rPr>
            </w:r>
          </w:p>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{{carga_horaria_atividades_complementares_hr}}</w:t>
            </w:r>
          </w:p>
        </w:tc>
        <w:tc>
          <w:tcPr>
            <w:tcW w:w="3060" w:type="dxa"/>
            <w:tcBorders>
              <w:left w:val="single" w:sz="8" w:space="0" w:color="000000"/>
              <w:bottom w:val="single" w:sz="8" w:space="0" w:color="000000"/>
              <w:right w:val="single" w:sz="8" w:space="0" w:color="000000"/>
            </w:tcBorders>
            <w:vAlign w:val="center"/>
          </w:tcPr>
          <w:p>
            <w:pPr>
              <w:pStyle w:val="BodyText"/>
              <w:widowControl/>
              <w:suppressAutoHyphens w:val="true"/>
              <w:bidi w:val="0"/>
              <w:spacing w:lineRule="auto" w:line="360" w:before="0" w:after="0"/>
              <w:ind w:firstLine="709" w:left="0" w:right="121"/>
              <w:jc w:val="both"/>
              <w:rPr>
                <w:rFonts w:ascii="Times New Roman" w:hAnsi="Times New Roman"/>
              </w:rPr>
            </w:pPr>
            <w:r>
              <w:rPr>
                <w:rFonts w:eastAsia="Noto Serif CJK SC" w:cs="FreeSans"/>
                <w:color w:val="auto"/>
                <w:kern w:val="2"/>
                <w:sz w:val="24"/>
                <w:szCs w:val="24"/>
                <w:lang w:val="pt-BR" w:eastAsia="zh-CN" w:bidi="hi-IN"/>
              </w:rPr>
              <w:t>{{carga_horaria_atividades_complementares_per}}</w:t>
            </w:r>
          </w:p>
        </w:tc>
      </w:tr>
      <w:tr>
        <w:trPr/>
        <w:tc>
          <w:tcPr>
            <w:tcW w:w="3103"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bCs/>
                <w:i w:val="false"/>
                <w:caps w:val="false"/>
                <w:smallCaps w:val="false"/>
                <w:strike w:val="false"/>
                <w:dstrike w:val="false"/>
                <w:color w:val="000000"/>
                <w:sz w:val="24"/>
                <w:szCs w:val="24"/>
                <w:u w:val="none"/>
                <w:effect w:val="none"/>
                <w:shd w:fill="auto" w:val="clear"/>
              </w:rPr>
              <w:t>Carga horária total (cht)</w:t>
            </w:r>
          </w:p>
        </w:tc>
        <w:tc>
          <w:tcPr>
            <w:tcW w:w="2897" w:type="dxa"/>
            <w:tcBorders>
              <w:left w:val="single" w:sz="8" w:space="0" w:color="000000"/>
              <w:bottom w:val="single" w:sz="8" w:space="0" w:color="000000"/>
            </w:tcBorders>
            <w:vAlign w:val="center"/>
          </w:tcPr>
          <w:p>
            <w:pPr>
              <w:pStyle w:val="BodyText"/>
              <w:widowControl/>
              <w:suppressAutoHyphens w:val="true"/>
              <w:overflowPunct w:val="false"/>
              <w:bidi w:val="0"/>
              <w:ind w:firstLine="709" w:left="0" w:right="121"/>
              <w:rPr>
                <w:rFonts w:ascii="Times New Roman" w:hAnsi="Times New Roman" w:eastAsia="Noto Serif CJK SC" w:cs="FreeSans"/>
                <w:b w:val="false"/>
                <w:color w:val="auto"/>
                <w:kern w:val="2"/>
                <w:sz w:val="24"/>
                <w:szCs w:val="24"/>
                <w:lang w:val="pt-BR" w:eastAsia="zh-CN" w:bidi="hi-IN"/>
              </w:rPr>
            </w:pPr>
            <w:r>
              <w:rPr>
                <w:rFonts w:eastAsia="Noto Serif CJK SC" w:cs="FreeSans"/>
                <w:b w:val="false"/>
                <w:color w:val="auto"/>
                <w:kern w:val="2"/>
                <w:sz w:val="24"/>
                <w:szCs w:val="24"/>
                <w:lang w:val="pt-BR" w:eastAsia="zh-CN" w:bidi="hi-IN"/>
              </w:rPr>
              <w:t>{{cht_e_estagio}}</w:t>
            </w:r>
          </w:p>
        </w:tc>
        <w:tc>
          <w:tcPr>
            <w:tcW w:w="3060"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firstLine="709" w:left="0" w:right="0"/>
              <w:jc w:val="both"/>
              <w:rPr>
                <w:b w:val="false"/>
                <w:bCs w:val="false"/>
              </w:rPr>
            </w:pPr>
            <w:r>
              <w:rPr>
                <w:b w:val="false"/>
                <w:bCs w:val="false"/>
                <w:i w:val="false"/>
                <w:caps w:val="false"/>
                <w:smallCaps w:val="false"/>
                <w:strike w:val="false"/>
                <w:dstrike w:val="false"/>
                <w:color w:val="000000"/>
                <w:sz w:val="24"/>
                <w:szCs w:val="24"/>
                <w:u w:val="none"/>
                <w:effect w:val="none"/>
                <w:shd w:fill="auto" w:val="clear"/>
              </w:rPr>
              <w:t>100%</w:t>
            </w:r>
          </w:p>
        </w:tc>
      </w:tr>
    </w:tbl>
    <w:p>
      <w:pPr>
        <w:pStyle w:val="BodyText"/>
        <w:spacing w:lineRule="auto" w:line="360" w:before="0" w:after="0"/>
        <w:ind w:firstLine="709"/>
        <w:jc w:val="both"/>
        <w:rPr>
          <w:rFonts w:ascii="Times New Roman" w:hAnsi="Times New Roman"/>
          <w:sz w:val="24"/>
          <w:szCs w:val="24"/>
        </w:rPr>
      </w:pPr>
      <w:r>
        <w:rPr>
          <w:sz w:val="24"/>
          <w:szCs w:val="24"/>
        </w:rPr>
      </w:r>
    </w:p>
    <w:p>
      <w:pPr>
        <w:pStyle w:val="BodyText"/>
        <w:spacing w:lineRule="auto" w:line="360" w:before="0" w:after="0"/>
        <w:ind w:firstLine="709"/>
        <w:jc w:val="both"/>
        <w:rPr>
          <w:rFonts w:ascii="Times New Roman" w:hAnsi="Times New Roman"/>
          <w:sz w:val="24"/>
          <w:szCs w:val="24"/>
        </w:rPr>
      </w:pPr>
      <w:r>
        <w:rPr>
          <w:sz w:val="24"/>
          <w:szCs w:val="24"/>
        </w:rPr>
      </w:r>
    </w:p>
    <w:p>
      <w:pPr>
        <w:pStyle w:val="Heading1"/>
        <w:numPr>
          <w:ilvl w:val="0"/>
          <w:numId w:val="1"/>
        </w:numPr>
        <w:spacing w:lineRule="auto" w:line="360" w:before="0" w:after="0"/>
        <w:ind w:hanging="0" w:left="0"/>
        <w:jc w:val="both"/>
        <w:rPr>
          <w:rFonts w:ascii="Times New Roman" w:hAnsi="Times New Roman"/>
        </w:rPr>
      </w:pPr>
      <w:bookmarkStart w:id="65" w:name="__RefHeading___Toc8357_1736451874"/>
      <w:bookmarkEnd w:id="65"/>
      <w:r>
        <w:rPr>
          <w:rFonts w:ascii="Times New Roman" w:hAnsi="Times New Roman"/>
          <w:sz w:val="24"/>
          <w:szCs w:val="24"/>
        </w:rPr>
        <w:t>ORIENTAÇÕES METODOLÓGICAS</w:t>
      </w:r>
    </w:p>
    <w:p>
      <w:pPr>
        <w:pStyle w:val="BodyText"/>
        <w:spacing w:lineRule="auto" w:line="360"/>
        <w:ind w:firstLine="709"/>
        <w:jc w:val="both"/>
        <w:rPr>
          <w:rFonts w:ascii="Times New Roman" w:hAnsi="Times New Roman"/>
          <w:sz w:val="24"/>
          <w:szCs w:val="24"/>
        </w:rPr>
      </w:pPr>
      <w:r>
        <w:rPr>
          <w:sz w:val="24"/>
          <w:szCs w:val="24"/>
        </w:rPr>
      </w:r>
    </w:p>
    <w:p>
      <w:pPr>
        <w:pStyle w:val="BodyText"/>
        <w:spacing w:lineRule="auto" w:line="360"/>
        <w:ind w:firstLine="709"/>
        <w:jc w:val="both"/>
        <w:rPr>
          <w:rFonts w:ascii="Times New Roman" w:hAnsi="Times New Roman"/>
        </w:rPr>
      </w:pPr>
      <w:r>
        <w:rPr>
          <w:sz w:val="24"/>
          <w:szCs w:val="24"/>
          <w:shd w:fill="FFF2CC" w:val="clear"/>
        </w:rPr>
        <w:t>Nesta etapa, devem ser apresentadas as orientações metodológicas do curso, descrevendo as estratégias e abordagens de ensino utilizadas. É importante que essas orientações promovam a articulação entre teoria e prática, com foco nos objetivos de aprendizagem e na formação profissional. As metodologias devem valorizar estratégias ativas, o acompanhamento contínuo das atividades, a acessibilidade metodológica e o desenvolvimento da autonomia do discente. Práticas que incentivem a participação ativa dos estudantes e a relação teoria-prática são fundamentais nesse processo.</w:t>
      </w:r>
    </w:p>
    <w:p>
      <w:pPr>
        <w:pStyle w:val="BodyText"/>
        <w:spacing w:lineRule="auto" w:line="360"/>
        <w:ind w:firstLine="709"/>
        <w:jc w:val="both"/>
        <w:rPr>
          <w:rFonts w:ascii="Times New Roman" w:hAnsi="Times New Roman"/>
        </w:rPr>
      </w:pPr>
      <w:r>
        <w:rPr>
          <w:sz w:val="24"/>
          <w:szCs w:val="24"/>
          <w:shd w:fill="FFF2CC" w:val="clear"/>
        </w:rPr>
        <w:t>Nos cursos com carga horária a distância ou totalmente EaD, é necessário descrever os mecanismos de familiarização com a modalidade, especialmente no início do curso. Devem ser apresentadas informações sobre o Ambiente Virtual de Aprendizagem (AVA), incluindo materiais, recursos e tecnologias disponíveis, bem como aspectos de acessibilidade e avaliações periódicas. Também é importante destacar o material didático e a composição da equipe multidisciplinar responsável pelo suporte pedagógico.</w:t>
      </w:r>
    </w:p>
    <w:p>
      <w:pPr>
        <w:pStyle w:val="BodyText"/>
        <w:spacing w:lineRule="auto" w:line="360"/>
        <w:ind w:firstLine="709"/>
        <w:jc w:val="both"/>
        <w:rPr>
          <w:rFonts w:ascii="Times New Roman" w:hAnsi="Times New Roman"/>
        </w:rPr>
      </w:pPr>
      <w:r>
        <w:rPr>
          <w:sz w:val="24"/>
          <w:szCs w:val="24"/>
          <w:shd w:fill="FFF2CC" w:val="clear"/>
        </w:rPr>
        <w:t xml:space="preserve">O PPC deve incluir, nas Orientações Metodológicas, um subitem específico sobre a curricularização da extensão, detalhando como ela se integra às demais práticas pedagógicas e contribui para o desenvolvimento das competências do egresso. </w:t>
      </w:r>
    </w:p>
    <w:p>
      <w:pPr>
        <w:pStyle w:val="BodyText"/>
        <w:spacing w:lineRule="auto" w:line="360"/>
        <w:ind w:firstLine="709"/>
        <w:jc w:val="both"/>
        <w:rPr>
          <w:rFonts w:ascii="Times New Roman" w:hAnsi="Times New Roman"/>
        </w:rPr>
      </w:pPr>
      <w:r>
        <w:rPr>
          <w:sz w:val="24"/>
          <w:szCs w:val="24"/>
          <w:shd w:fill="FFF2CC" w:val="clear"/>
        </w:rPr>
        <w:t>De acordo com a Resolução nº 105/2021 do CONSUP/IFPE, a carga horária de extensão pode estar vinculada a componentes curriculares específicos ou não específicos. Nos dois casos, é necessário indicar a carga horária dedicada, apresentar conteúdos programáticos relacionados e incluir a extensão na matriz curricular de forma clara. As atividades de extensão devem ser desenvolvidas por meio de programas ou projetos, fortalecendo a articulação entre ensino, pesquisa e extensão.</w:t>
      </w:r>
    </w:p>
    <w:p>
      <w:pPr>
        <w:pStyle w:val="BodyText"/>
        <w:spacing w:lineRule="auto" w:line="360"/>
        <w:ind w:firstLine="709"/>
        <w:jc w:val="both"/>
        <w:rPr>
          <w:rFonts w:ascii="Times New Roman" w:hAnsi="Times New Roman"/>
          <w:sz w:val="24"/>
          <w:szCs w:val="24"/>
          <w:shd w:fill="FFFF00" w:val="clear"/>
        </w:rPr>
      </w:pPr>
      <w:r>
        <w:rPr>
          <w:sz w:val="24"/>
          <w:szCs w:val="24"/>
          <w:shd w:fill="FFFF00" w:val="clear"/>
        </w:rPr>
      </w:r>
    </w:p>
    <w:p>
      <w:pPr>
        <w:pStyle w:val="Heading1"/>
        <w:numPr>
          <w:ilvl w:val="0"/>
          <w:numId w:val="1"/>
        </w:numPr>
        <w:spacing w:lineRule="auto" w:line="360" w:before="0" w:after="0"/>
        <w:ind w:hanging="0" w:left="0"/>
        <w:jc w:val="both"/>
        <w:rPr>
          <w:rFonts w:ascii="Times New Roman" w:hAnsi="Times New Roman"/>
        </w:rPr>
      </w:pPr>
      <w:bookmarkStart w:id="66" w:name="__RefHeading___Toc8359_1736451874"/>
      <w:bookmarkEnd w:id="66"/>
      <w:r>
        <w:rPr>
          <w:rFonts w:ascii="Times New Roman" w:hAnsi="Times New Roman"/>
          <w:sz w:val="24"/>
          <w:szCs w:val="24"/>
        </w:rPr>
        <w:t>ATIVIDADES DE ENSINO, PESQUISA E EXTENSÃO</w:t>
      </w:r>
    </w:p>
    <w:p>
      <w:pPr>
        <w:pStyle w:val="BodyText"/>
        <w:spacing w:lineRule="auto" w:line="360"/>
        <w:ind w:firstLine="709"/>
        <w:jc w:val="both"/>
        <w:rPr>
          <w:rFonts w:ascii="Times New Roman" w:hAnsi="Times New Roman"/>
          <w:sz w:val="24"/>
          <w:szCs w:val="24"/>
        </w:rPr>
      </w:pPr>
      <w:r>
        <w:rPr>
          <w:sz w:val="24"/>
          <w:szCs w:val="24"/>
        </w:rPr>
      </w:r>
    </w:p>
    <w:p>
      <w:pPr>
        <w:pStyle w:val="BodyText"/>
        <w:spacing w:lineRule="auto" w:line="360"/>
        <w:ind w:firstLine="709"/>
        <w:jc w:val="both"/>
        <w:rPr>
          <w:rFonts w:ascii="Times New Roman" w:hAnsi="Times New Roman"/>
        </w:rPr>
      </w:pPr>
      <w:r>
        <w:rPr>
          <w:sz w:val="24"/>
          <w:szCs w:val="24"/>
          <w:shd w:fill="FFF2CC" w:val="clear"/>
        </w:rPr>
        <w:t>As atividades de pesquisa e extensão ligadas ao curso devem ser descritas, especificando as ações e os projetos em andamento, bem como os docentes e alunos participantes, incluindo-se as atividades de monitoria. Essas ações estão alinhadas às políticas institucionais de ensino, pesquisa e extensão previstas no Plano de Desenvolvimento Institucional (PDI) e são efetivamente implementadas no âmbito do curso, promovendo oportunidades de aprendizagem que fortalecem a formação acadêmica e profissional dos estudantes, em consonância com o perfil do egresso.</w:t>
      </w:r>
    </w:p>
    <w:p>
      <w:pPr>
        <w:pStyle w:val="BodyText"/>
        <w:spacing w:lineRule="auto" w:line="360"/>
        <w:ind w:firstLine="709"/>
        <w:jc w:val="both"/>
        <w:rPr>
          <w:rFonts w:ascii="Times New Roman" w:hAnsi="Times New Roman"/>
          <w:sz w:val="24"/>
          <w:szCs w:val="24"/>
        </w:rPr>
      </w:pPr>
      <w:r>
        <w:rPr>
          <w:sz w:val="24"/>
          <w:szCs w:val="24"/>
        </w:rPr>
      </w:r>
    </w:p>
    <w:p>
      <w:pPr>
        <w:pStyle w:val="Heading2"/>
        <w:numPr>
          <w:ilvl w:val="1"/>
          <w:numId w:val="1"/>
        </w:numPr>
        <w:spacing w:lineRule="auto" w:line="360"/>
        <w:ind w:hanging="0" w:left="0"/>
        <w:jc w:val="both"/>
        <w:rPr>
          <w:rFonts w:ascii="Times New Roman" w:hAnsi="Times New Roman"/>
        </w:rPr>
      </w:pPr>
      <w:bookmarkStart w:id="67" w:name="__RefHeading___Toc8361_1736451874"/>
      <w:bookmarkEnd w:id="67"/>
      <w:r>
        <w:rPr>
          <w:sz w:val="24"/>
          <w:szCs w:val="24"/>
        </w:rPr>
        <w:t>Atividades complementares</w:t>
      </w:r>
    </w:p>
    <w:p>
      <w:pPr>
        <w:pStyle w:val="BodyText"/>
        <w:spacing w:lineRule="auto" w:line="360"/>
        <w:ind w:firstLine="709"/>
        <w:jc w:val="both"/>
        <w:rPr>
          <w:rFonts w:ascii="Times New Roman" w:hAnsi="Times New Roman"/>
          <w:sz w:val="24"/>
          <w:szCs w:val="24"/>
        </w:rPr>
      </w:pPr>
      <w:r>
        <w:rPr>
          <w:sz w:val="24"/>
          <w:szCs w:val="24"/>
        </w:rPr>
      </w:r>
    </w:p>
    <w:p>
      <w:pPr>
        <w:pStyle w:val="BodyText"/>
        <w:spacing w:lineRule="auto" w:line="360"/>
        <w:ind w:firstLine="709"/>
        <w:jc w:val="both"/>
        <w:rPr>
          <w:rFonts w:ascii="Times New Roman" w:hAnsi="Times New Roman"/>
        </w:rPr>
      </w:pPr>
      <w:r>
        <w:rPr>
          <w:sz w:val="24"/>
          <w:szCs w:val="24"/>
          <w:shd w:fill="auto" w:val="clear"/>
        </w:rPr>
        <w:t xml:space="preserve"> </w:t>
      </w:r>
      <w:r>
        <w:rPr>
          <w:sz w:val="24"/>
          <w:szCs w:val="24"/>
          <w:shd w:fill="FFF2CC" w:val="clear"/>
        </w:rPr>
        <w:t>(Especificar que para os cursos superiores de tecnologia as atividades são facultativas).</w:t>
      </w:r>
    </w:p>
    <w:p>
      <w:pPr>
        <w:pStyle w:val="BodyText"/>
        <w:spacing w:lineRule="auto" w:line="360"/>
        <w:ind w:firstLine="709"/>
        <w:jc w:val="both"/>
        <w:rPr>
          <w:rFonts w:ascii="Times New Roman" w:hAnsi="Times New Roman"/>
          <w:sz w:val="24"/>
          <w:szCs w:val="24"/>
          <w:shd w:fill="FFFF00" w:val="clear"/>
        </w:rPr>
      </w:pPr>
      <w:r>
        <w:rPr>
          <w:sz w:val="24"/>
          <w:szCs w:val="24"/>
          <w:shd w:fill="FFFF00" w:val="clear"/>
        </w:rPr>
      </w:r>
    </w:p>
    <w:p>
      <w:pPr>
        <w:pStyle w:val="BodyText"/>
        <w:spacing w:lineRule="auto" w:line="36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As Atividades Complementares serão desenvolvidas considerando-se as orientações dispostas no Regulamento Interno do IFPE (Resolução IFPE/CONSUP nº 080/2012). São consideradas atividades complementares as seguintes categorias:</w:t>
      </w:r>
    </w:p>
    <w:p>
      <w:pPr>
        <w:pStyle w:val="BodyText"/>
        <w:numPr>
          <w:ilvl w:val="0"/>
          <w:numId w:val="2"/>
        </w:numPr>
        <w:bidi w:val="0"/>
        <w:spacing w:lineRule="auto" w:line="360" w:before="0" w:after="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Atividades de Ensino e Iniciação à Docência; </w:t>
      </w:r>
    </w:p>
    <w:p>
      <w:pPr>
        <w:pStyle w:val="BodyText"/>
        <w:numPr>
          <w:ilvl w:val="0"/>
          <w:numId w:val="2"/>
        </w:numPr>
        <w:bidi w:val="0"/>
        <w:spacing w:lineRule="auto" w:line="360" w:before="0" w:after="0"/>
        <w:ind w:firstLine="709"/>
        <w:jc w:val="both"/>
        <w:rPr>
          <w:rFonts w:ascii="Times New Roman" w:hAnsi="Times New Roman"/>
        </w:rPr>
      </w:pPr>
      <w:r>
        <w:rPr>
          <w:caps w:val="false"/>
          <w:smallCaps w:val="false"/>
          <w:strike w:val="false"/>
          <w:dstrike w:val="false"/>
          <w:color w:val="000000"/>
          <w:sz w:val="24"/>
          <w:szCs w:val="24"/>
          <w:u w:val="none"/>
          <w:effect w:val="none"/>
          <w:shd w:fill="FFF2CC" w:val="clear"/>
        </w:rPr>
        <w:t xml:space="preserve"> </w:t>
      </w:r>
      <w:r>
        <w:rPr>
          <w:b w:val="false"/>
          <w:i w:val="false"/>
          <w:caps w:val="false"/>
          <w:smallCaps w:val="false"/>
          <w:strike w:val="false"/>
          <w:dstrike w:val="false"/>
          <w:color w:val="000000"/>
          <w:sz w:val="24"/>
          <w:szCs w:val="24"/>
          <w:u w:val="none"/>
          <w:effect w:val="none"/>
          <w:shd w:fill="FFF2CC" w:val="clear"/>
        </w:rPr>
        <w:t>Estágio Não Obrigatório; </w:t>
      </w:r>
    </w:p>
    <w:p>
      <w:pPr>
        <w:pStyle w:val="BodyText"/>
        <w:numPr>
          <w:ilvl w:val="0"/>
          <w:numId w:val="2"/>
        </w:numPr>
        <w:bidi w:val="0"/>
        <w:spacing w:lineRule="auto" w:line="360" w:before="0" w:after="0"/>
        <w:ind w:firstLine="709"/>
        <w:jc w:val="both"/>
        <w:rPr>
          <w:rFonts w:ascii="Times New Roman" w:hAnsi="Times New Roman"/>
        </w:rPr>
      </w:pPr>
      <w:r>
        <w:rPr>
          <w:caps w:val="false"/>
          <w:smallCaps w:val="false"/>
          <w:strike w:val="false"/>
          <w:dstrike w:val="false"/>
          <w:color w:val="000000"/>
          <w:sz w:val="24"/>
          <w:szCs w:val="24"/>
          <w:u w:val="none"/>
          <w:effect w:val="none"/>
          <w:shd w:fill="FFF2CC" w:val="clear"/>
        </w:rPr>
        <w:t xml:space="preserve"> </w:t>
      </w:r>
      <w:r>
        <w:rPr>
          <w:b w:val="false"/>
          <w:i w:val="false"/>
          <w:caps w:val="false"/>
          <w:smallCaps w:val="false"/>
          <w:strike w:val="false"/>
          <w:dstrike w:val="false"/>
          <w:color w:val="000000"/>
          <w:sz w:val="24"/>
          <w:szCs w:val="24"/>
          <w:u w:val="none"/>
          <w:effect w:val="none"/>
          <w:shd w:fill="FFF2CC" w:val="clear"/>
        </w:rPr>
        <w:t>Eventos científicos, seminários, atividades culturais, políticas e sociais, entre outras, que versem sobre temas relacionados ao Curso; • Atividades de iniciação científica e tecnológica; </w:t>
      </w:r>
    </w:p>
    <w:p>
      <w:pPr>
        <w:pStyle w:val="BodyText"/>
        <w:numPr>
          <w:ilvl w:val="0"/>
          <w:numId w:val="2"/>
        </w:numPr>
        <w:bidi w:val="0"/>
        <w:spacing w:lineRule="auto" w:line="360" w:before="0" w:after="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Cursos e Programas de Extensão, certificados pela instituição promotora, com carga horária e conteúdos definidos; </w:t>
      </w:r>
    </w:p>
    <w:p>
      <w:pPr>
        <w:pStyle w:val="BodyText"/>
        <w:numPr>
          <w:ilvl w:val="0"/>
          <w:numId w:val="2"/>
        </w:numPr>
        <w:bidi w:val="0"/>
        <w:spacing w:lineRule="auto" w:line="360" w:before="0" w:after="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Participação, como voluntário, em atividades compatíveis com os objetivos do curso realizadas em instituições filantrópicas e da sociedade civil organizada do terceiro setor. </w:t>
      </w:r>
    </w:p>
    <w:p>
      <w:pPr>
        <w:pStyle w:val="BodyText"/>
        <w:numPr>
          <w:ilvl w:val="0"/>
          <w:numId w:val="2"/>
        </w:numPr>
        <w:bidi w:val="0"/>
        <w:spacing w:lineRule="auto" w:line="360" w:before="0" w:after="0"/>
        <w:ind w:firstLine="709"/>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Participação do discente em eventos de natureza acadêmico-científica e/ou cultural, a exemplo de congressos, encontros, simpósios e seminários, realizados pelo IFPE ou outra instituição, no intuito de propiciar enriquecimento do conhecimento científico e cultural. No Projeto Pedagógico do Curso, devem ser descritas as atividades relacionadas a cada item acima mencionado.</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Em termos de carga horária, deve ser previsto, na Organização Curricular, um mínimo de 200 horas de atividades complementares que levem à formação acadêmico-científica dos estudantes, mediante a participação deles em atividades acadêmico-científico-culturais diversas. Os instrumentos do SINAES, por exemplo, analisam se o curso estimula os discentes à realização de atividades acadêmicas e eventos complementares, bem como a participarem de eventos externos (Congressos, Seminários, Palestras, Viagens etc.), com divulgação, preparação e apoio. Observam, também, se as atividades complementares desenvolvem com qualidade temas pertinentes e complementares ao curso, assim como temas transversais (sustentabilidade, diversidade, direitos humanos e outros). Assim, é importante que o PPC contempla e explicite esses aspectos, assegurando a articulação das atividades acadêmicas com a formação como um todo e, particularmente, sua articulação com outras estratégias de flexibilidade curricular (ex.: Prática Profissional, Estágio, TCC, etc.). Essa dinâmica exige, também, da Instituição o emprego de mecanismos adequados e coerentes de registro, de acompanhamento e de verificação do cumprimento das atividades complementares, previstos no PPC e efetivamente implantados. </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Com o intuito de esclarecer e sistematizar melhor os critérios para o cumprimento da carga horária destinada a atividades complementares, no quadro abaixo, onde devem constar as atividades e seus limites de carga horária para validação.  </w:t>
      </w:r>
    </w:p>
    <w:p>
      <w:pPr>
        <w:pStyle w:val="BodyText"/>
        <w:bidi w:val="0"/>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highlight w:val="none"/>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BodyText"/>
        <w:bidi w:val="0"/>
        <w:spacing w:lineRule="auto" w:line="360" w:before="0" w:after="0"/>
        <w:ind w:firstLine="709" w:left="0" w:right="0"/>
        <w:jc w:val="both"/>
        <w:rPr>
          <w:rFonts w:ascii="Times New Roman" w:hAnsi="Times New Roman"/>
          <w:b w:val="false"/>
          <w:i w:val="false"/>
          <w:i w:val="false"/>
          <w:caps w:val="false"/>
          <w:smallCaps w:val="false"/>
          <w:strike w:val="false"/>
          <w:dstrike w:val="false"/>
          <w:color w:val="000000"/>
          <w:sz w:val="24"/>
          <w:szCs w:val="24"/>
          <w:highlight w:val="none"/>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Quadro"/>
        <w:keepNext w:val="true"/>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13</w:t>
      </w:r>
      <w:r>
        <w:rPr>
          <w:sz w:val="24"/>
          <w:szCs w:val="24"/>
        </w:rPr>
        <w:fldChar w:fldCharType="end"/>
      </w:r>
      <w:r>
        <w:rPr>
          <w:sz w:val="24"/>
          <w:szCs w:val="24"/>
        </w:rPr>
        <w:t>:  Limite de CH para validação das atividades complementares do curso</w:t>
      </w:r>
    </w:p>
    <w:tbl>
      <w:tblPr>
        <w:tblW w:w="9075" w:type="dxa"/>
        <w:jc w:val="left"/>
        <w:tblInd w:w="99" w:type="dxa"/>
        <w:tblLayout w:type="fixed"/>
        <w:tblCellMar>
          <w:top w:w="100" w:type="dxa"/>
          <w:left w:w="100" w:type="dxa"/>
          <w:bottom w:w="100" w:type="dxa"/>
          <w:right w:w="100" w:type="dxa"/>
        </w:tblCellMar>
      </w:tblPr>
      <w:tblGrid>
        <w:gridCol w:w="2138"/>
        <w:gridCol w:w="2126"/>
        <w:gridCol w:w="2120"/>
        <w:gridCol w:w="2691"/>
      </w:tblGrid>
      <w:tr>
        <w:trPr/>
        <w:tc>
          <w:tcPr>
            <w:tcW w:w="2138"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ind w:hanging="0" w:left="0"/>
              <w:rPr>
                <w:rFonts w:ascii="Times New Roman" w:hAnsi="Times New Roman"/>
              </w:rPr>
            </w:pPr>
            <w:r>
              <w:rPr>
                <w:sz w:val="24"/>
                <w:szCs w:val="24"/>
              </w:rPr>
              <w:t>Categorias</w:t>
            </w:r>
          </w:p>
        </w:tc>
        <w:tc>
          <w:tcPr>
            <w:tcW w:w="2126"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ind w:hanging="0" w:left="0"/>
              <w:rPr>
                <w:rFonts w:ascii="Times New Roman" w:hAnsi="Times New Roman"/>
              </w:rPr>
            </w:pPr>
            <w:r>
              <w:rPr>
                <w:sz w:val="24"/>
                <w:szCs w:val="24"/>
              </w:rPr>
              <w:t>Atividade realizada</w:t>
            </w:r>
          </w:p>
        </w:tc>
        <w:tc>
          <w:tcPr>
            <w:tcW w:w="2120"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ind w:hanging="0" w:left="0"/>
              <w:rPr>
                <w:rFonts w:ascii="Times New Roman" w:hAnsi="Times New Roman"/>
              </w:rPr>
            </w:pPr>
            <w:r>
              <w:rPr>
                <w:sz w:val="24"/>
                <w:szCs w:val="24"/>
              </w:rPr>
              <w:t>Carga Horária Semestral (h/r)</w:t>
            </w:r>
          </w:p>
        </w:tc>
        <w:tc>
          <w:tcPr>
            <w:tcW w:w="2691"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ind w:hanging="0" w:left="0"/>
              <w:rPr>
                <w:rFonts w:ascii="Times New Roman" w:hAnsi="Times New Roman"/>
              </w:rPr>
            </w:pPr>
            <w:r>
              <w:rPr>
                <w:sz w:val="24"/>
                <w:szCs w:val="24"/>
              </w:rPr>
              <w:t>Carga Horária Durante o Curso (h/r)</w:t>
            </w:r>
          </w:p>
        </w:tc>
      </w:tr>
      <w:tr>
        <w:trPr/>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w:t>
            </w:r>
          </w:p>
        </w:tc>
        <w:tc>
          <w:tcPr>
            <w:tcW w:w="212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2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9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II</w:t>
            </w:r>
          </w:p>
        </w:tc>
        <w:tc>
          <w:tcPr>
            <w:tcW w:w="212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2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9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III</w:t>
            </w:r>
          </w:p>
        </w:tc>
        <w:tc>
          <w:tcPr>
            <w:tcW w:w="212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2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9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IV</w:t>
            </w:r>
          </w:p>
        </w:tc>
        <w:tc>
          <w:tcPr>
            <w:tcW w:w="212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2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9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V</w:t>
            </w:r>
          </w:p>
        </w:tc>
        <w:tc>
          <w:tcPr>
            <w:tcW w:w="212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2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9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VI</w:t>
            </w:r>
          </w:p>
        </w:tc>
        <w:tc>
          <w:tcPr>
            <w:tcW w:w="212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2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9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VII</w:t>
            </w:r>
          </w:p>
        </w:tc>
        <w:tc>
          <w:tcPr>
            <w:tcW w:w="212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2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91" w:type="dxa"/>
            <w:tcBorders>
              <w:top w:val="single" w:sz="8" w:space="0" w:color="000000"/>
              <w:left w:val="single" w:sz="8" w:space="0" w:color="000000"/>
              <w:bottom w:val="single" w:sz="8" w:space="0" w:color="000000"/>
              <w:right w:val="single" w:sz="8" w:space="0" w:color="000000"/>
            </w:tcBorders>
            <w:vAlign w:val="center"/>
          </w:tcPr>
          <w:p>
            <w:pPr>
              <w:pStyle w:val="TableContents"/>
              <w:rPr>
                <w:rFonts w:ascii="Times New Roman" w:hAnsi="Times New Roman"/>
                <w:sz w:val="24"/>
                <w:szCs w:val="24"/>
              </w:rPr>
            </w:pPr>
            <w:r>
              <w:rPr>
                <w:sz w:val="24"/>
                <w:szCs w:val="24"/>
              </w:rPr>
            </w:r>
          </w:p>
        </w:tc>
      </w:tr>
    </w:tbl>
    <w:p>
      <w:pPr>
        <w:pStyle w:val="BodyText"/>
        <w:rPr>
          <w:rFonts w:ascii="Times New Roman" w:hAnsi="Times New Roman"/>
          <w:sz w:val="24"/>
          <w:szCs w:val="24"/>
          <w:shd w:fill="FFFF00" w:val="clear"/>
        </w:rPr>
      </w:pPr>
      <w:r>
        <w:rPr>
          <w:sz w:val="24"/>
          <w:szCs w:val="24"/>
          <w:shd w:fill="FFFF00" w:val="clear"/>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BodyText"/>
        <w:rPr>
          <w:rFonts w:ascii="Times New Roman" w:hAnsi="Times New Roman"/>
          <w:sz w:val="24"/>
          <w:szCs w:val="24"/>
          <w:shd w:fill="FFFF00" w:val="clear"/>
        </w:rPr>
      </w:pPr>
      <w:r>
        <w:rPr>
          <w:sz w:val="24"/>
          <w:szCs w:val="24"/>
          <w:shd w:fill="FFFF00" w:val="clear"/>
        </w:rPr>
      </w:r>
    </w:p>
    <w:p>
      <w:pPr>
        <w:pStyle w:val="BodyText"/>
        <w:rPr>
          <w:rFonts w:ascii="Times New Roman" w:hAnsi="Times New Roman"/>
          <w:sz w:val="24"/>
          <w:szCs w:val="24"/>
          <w:shd w:fill="FFFF00" w:val="clear"/>
        </w:rPr>
      </w:pPr>
      <w:r>
        <w:rPr>
          <w:sz w:val="24"/>
          <w:szCs w:val="24"/>
          <w:shd w:fill="FFFF00" w:val="clear"/>
        </w:rPr>
      </w:r>
    </w:p>
    <w:p>
      <w:pPr>
        <w:sectPr>
          <w:type w:val="continuous"/>
          <w:pgSz w:w="11906" w:h="16838"/>
          <w:pgMar w:left="1701" w:right="1134" w:gutter="0" w:header="1701" w:top="2330" w:footer="1134" w:bottom="1191"/>
          <w:formProt w:val="false"/>
          <w:titlePg/>
          <w:textDirection w:val="lrTb"/>
          <w:docGrid w:type="default" w:linePitch="100" w:charSpace="0"/>
        </w:sectPr>
      </w:pPr>
    </w:p>
    <w:tbl>
      <w:tblPr>
        <w:tblW w:w="9060" w:type="dxa"/>
        <w:jc w:val="left"/>
        <w:tblInd w:w="99" w:type="dxa"/>
        <w:tblLayout w:type="fixed"/>
        <w:tblCellMar>
          <w:top w:w="100" w:type="dxa"/>
          <w:left w:w="100" w:type="dxa"/>
          <w:bottom w:w="100" w:type="dxa"/>
          <w:right w:w="100" w:type="dxa"/>
        </w:tblCellMar>
      </w:tblPr>
      <w:tblGrid>
        <w:gridCol w:w="2679"/>
        <w:gridCol w:w="3364"/>
        <w:gridCol w:w="3017"/>
      </w:tblGrid>
      <w:tr>
        <w:trPr>
          <w:tblHeader w:val="true"/>
        </w:trPr>
        <w:tc>
          <w:tcPr>
            <w:tcW w:w="2679"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ind w:hanging="0" w:left="0"/>
              <w:rPr>
                <w:rFonts w:ascii="Times New Roman" w:hAnsi="Times New Roman"/>
              </w:rPr>
            </w:pPr>
            <w:r>
              <w:rPr>
                <w:sz w:val="24"/>
                <w:szCs w:val="24"/>
              </w:rPr>
              <w:t>Atividades</w:t>
            </w:r>
          </w:p>
        </w:tc>
        <w:tc>
          <w:tcPr>
            <w:tcW w:w="3364"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ind w:hanging="0" w:left="0"/>
              <w:rPr>
                <w:rFonts w:ascii="Times New Roman" w:hAnsi="Times New Roman"/>
              </w:rPr>
            </w:pPr>
            <w:r>
              <w:rPr>
                <w:sz w:val="24"/>
                <w:szCs w:val="24"/>
              </w:rPr>
              <w:t>Documentação comprobatória</w:t>
            </w:r>
          </w:p>
        </w:tc>
        <w:tc>
          <w:tcPr>
            <w:tcW w:w="3017"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ind w:hanging="0" w:left="0"/>
              <w:rPr>
                <w:rFonts w:ascii="Times New Roman" w:hAnsi="Times New Roman"/>
              </w:rPr>
            </w:pPr>
            <w:r>
              <w:rPr>
                <w:sz w:val="24"/>
                <w:szCs w:val="24"/>
              </w:rPr>
              <w:t>Carga horária</w:t>
            </w:r>
          </w:p>
        </w:tc>
      </w:tr>
      <w:tr>
        <w:trPr/>
        <w:tc>
          <w:tcPr>
            <w:tcW w:w="267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c>
          <w:tcPr>
            <w:tcW w:w="3364"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3017"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679"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3364"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3017"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679"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3364"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3017"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679"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3364"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3017" w:type="dxa"/>
            <w:tcBorders>
              <w:top w:val="single" w:sz="8" w:space="0" w:color="000000"/>
              <w:left w:val="single" w:sz="8" w:space="0" w:color="000000"/>
              <w:bottom w:val="single" w:sz="8" w:space="0" w:color="000000"/>
              <w:right w:val="single" w:sz="8" w:space="0" w:color="000000"/>
            </w:tcBorders>
            <w:vAlign w:val="center"/>
          </w:tcPr>
          <w:p>
            <w:pPr>
              <w:pStyle w:val="TableContents"/>
              <w:rPr>
                <w:rFonts w:ascii="Times New Roman" w:hAnsi="Times New Roman"/>
                <w:sz w:val="24"/>
                <w:szCs w:val="24"/>
              </w:rPr>
            </w:pPr>
            <w:r>
              <w:rPr>
                <w:sz w:val="24"/>
                <w:szCs w:val="24"/>
              </w:rPr>
            </w:r>
          </w:p>
        </w:tc>
      </w:tr>
    </w:tbl>
    <w:p>
      <w:pPr>
        <w:pStyle w:val="BodyText"/>
        <w:rPr>
          <w:rFonts w:ascii="Times New Roman" w:hAnsi="Times New Roman"/>
          <w:sz w:val="24"/>
          <w:szCs w:val="24"/>
          <w:shd w:fill="FFFF00" w:val="clear"/>
        </w:rPr>
      </w:pPr>
      <w:r>
        <w:rPr>
          <w:sz w:val="24"/>
          <w:szCs w:val="24"/>
          <w:shd w:fill="FFFF00" w:val="clear"/>
        </w:rPr>
      </w:r>
    </w:p>
    <w:p>
      <w:pPr>
        <w:pStyle w:val="BodyText"/>
        <w:rPr>
          <w:rFonts w:ascii="Times New Roman" w:hAnsi="Times New Roman"/>
          <w:sz w:val="24"/>
          <w:szCs w:val="24"/>
          <w:shd w:fill="FFFF00" w:val="clear"/>
        </w:rPr>
      </w:pPr>
      <w:r>
        <w:rPr>
          <w:sz w:val="24"/>
          <w:szCs w:val="24"/>
          <w:shd w:fill="FFFF00" w:val="clear"/>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Heading1"/>
        <w:numPr>
          <w:ilvl w:val="0"/>
          <w:numId w:val="1"/>
        </w:numPr>
        <w:spacing w:lineRule="auto" w:line="360" w:before="0" w:after="0"/>
        <w:rPr>
          <w:rFonts w:ascii="Times New Roman" w:hAnsi="Times New Roman"/>
        </w:rPr>
      </w:pPr>
      <w:bookmarkStart w:id="68" w:name="__RefHeading___Toc8363_1736451874"/>
      <w:bookmarkEnd w:id="68"/>
      <w:r>
        <w:rPr>
          <w:rFonts w:ascii="Times New Roman" w:hAnsi="Times New Roman"/>
          <w:sz w:val="24"/>
          <w:szCs w:val="24"/>
        </w:rPr>
        <w:t xml:space="preserve">PRÁTICA PROFISSIONAL </w:t>
      </w:r>
    </w:p>
    <w:p>
      <w:pPr>
        <w:pStyle w:val="BodyText"/>
        <w:spacing w:lineRule="auto" w:line="360" w:before="0" w:after="0"/>
        <w:rPr>
          <w:rFonts w:ascii="Times New Roman" w:hAnsi="Times New Roman"/>
        </w:rPr>
      </w:pPr>
      <w:r>
        <w:rPr/>
      </w:r>
    </w:p>
    <w:p>
      <w:pPr>
        <w:pStyle w:val="BodyText"/>
        <w:bidi w:val="0"/>
        <w:spacing w:lineRule="auto" w:line="360" w:before="0" w:after="0"/>
        <w:ind w:firstLine="709" w:left="0" w:right="0"/>
        <w:jc w:val="both"/>
        <w:rPr>
          <w:rFonts w:ascii="Times New Roman" w:hAnsi="Times New Roman"/>
        </w:rPr>
      </w:pPr>
      <w:bookmarkStart w:id="69" w:name="docs-internal-guid-ff4acb18-7fff-99b1-19"/>
      <w:bookmarkEnd w:id="69"/>
      <w:r>
        <w:rPr>
          <w:b w:val="false"/>
          <w:i w:val="false"/>
          <w:caps w:val="false"/>
          <w:smallCaps w:val="false"/>
          <w:strike w:val="false"/>
          <w:dstrike w:val="false"/>
          <w:color w:val="000000"/>
          <w:sz w:val="24"/>
          <w:szCs w:val="24"/>
          <w:u w:val="none"/>
          <w:effect w:val="none"/>
          <w:shd w:fill="FFF2CC" w:val="clear"/>
        </w:rPr>
        <w:t>A prática profissional constitui e organiza o currículo devendo ser a ele incorporada no Projeto Pedagógico do Curso. Pode ser desenvolvida mediante estudos de caso, pesquisas individuais ou coletivas, projetos específicos, prática em laboratório e atividades de monitoria, dentre outras possibilidades previstas na legislação em vigor e nas normas internas da Instituição. Inclui, quando necessário, o estágio supervisionado realizado em empresas ou em outras instituições. As situações ou modalidades e o tempo da prática profissional deverão ser previstos e incluídos pela instituição de ensino na organização curricular e, no caso do Estágio Profissional Supervisionado, dentro do mínimo estabelecido para o curso. Verificar as especificidades do Cursos Tecnológicos. </w:t>
      </w:r>
    </w:p>
    <w:p>
      <w:pPr>
        <w:pStyle w:val="BodyText"/>
        <w:spacing w:lineRule="auto" w:line="360"/>
        <w:rPr>
          <w:rFonts w:ascii="Times New Roman" w:hAnsi="Times New Roman"/>
          <w:sz w:val="24"/>
          <w:szCs w:val="24"/>
        </w:rPr>
      </w:pPr>
      <w:r>
        <w:rPr>
          <w:sz w:val="24"/>
          <w:szCs w:val="24"/>
        </w:rPr>
      </w:r>
    </w:p>
    <w:p>
      <w:pPr>
        <w:pStyle w:val="Heading1"/>
        <w:numPr>
          <w:ilvl w:val="0"/>
          <w:numId w:val="1"/>
        </w:numPr>
        <w:spacing w:lineRule="auto" w:line="360" w:before="0" w:after="0"/>
        <w:rPr>
          <w:rFonts w:ascii="Times New Roman" w:hAnsi="Times New Roman"/>
        </w:rPr>
      </w:pPr>
      <w:bookmarkStart w:id="70" w:name="__RefHeading___Toc8365_1736451874"/>
      <w:bookmarkEnd w:id="70"/>
      <w:r>
        <w:rPr>
          <w:rFonts w:ascii="Times New Roman" w:hAnsi="Times New Roman"/>
          <w:sz w:val="24"/>
          <w:szCs w:val="24"/>
        </w:rPr>
        <w:t>ESTÁGIO SUPERVISIONADO</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71" w:name="docs-internal-guid-4fbe0942-7fff-85e6-82"/>
      <w:bookmarkEnd w:id="71"/>
      <w:r>
        <w:rPr>
          <w:b w:val="false"/>
          <w:i w:val="false"/>
          <w:caps w:val="false"/>
          <w:smallCaps w:val="false"/>
          <w:strike w:val="false"/>
          <w:dstrike w:val="false"/>
          <w:color w:val="000000"/>
          <w:sz w:val="24"/>
          <w:szCs w:val="24"/>
          <w:u w:val="none"/>
          <w:effect w:val="none"/>
          <w:shd w:fill="FFF2CC" w:val="clear"/>
        </w:rPr>
        <w:t>O estágio supervisionado é uma oportunidade de juntar teoria e prática, ajudando o estudante a compreender não só habilidades técnicas, mas também ao ato de se desenvolver em aspectos culturais, científicos e sociais. É uma chance de se preparar para o campo social e o mundo do trabalho, aproximando-o da realidade no campo de atuação. Assim, ele consegue aplicar o que aprendeu, e vivenciar a prática, adquirindo experiências valiosas para o futuro.</w:t>
      </w:r>
    </w:p>
    <w:p>
      <w:pPr>
        <w:pStyle w:val="BodyText"/>
        <w:widowControl/>
        <w:suppressAutoHyphens w:val="true"/>
        <w:overflowPunct w:val="false"/>
        <w:bidi w:val="0"/>
        <w:spacing w:lineRule="auto" w:line="360" w:before="0" w:after="0"/>
        <w:ind w:firstLine="709" w:left="0" w:right="0"/>
        <w:jc w:val="both"/>
        <w:rPr/>
      </w:pPr>
      <w:r>
        <w:rPr>
          <w:rFonts w:eastAsia="Noto Serif CJK SC" w:cs="FreeSans"/>
          <w:b w:val="false"/>
          <w:i w:val="false"/>
          <w:strike w:val="false"/>
          <w:dstrike w:val="false"/>
          <w:color w:val="000000"/>
          <w:kern w:val="2"/>
          <w:sz w:val="24"/>
          <w:szCs w:val="24"/>
          <w:u w:val="none"/>
          <w:effect w:val="none"/>
          <w:shd w:fill="FFF2CC" w:val="clear"/>
          <w:lang w:val="pt-BR" w:eastAsia="zh-CN" w:bidi="hi-IN"/>
        </w:rPr>
        <w:t>Por isso, este campo é destinado a detalhes que constroem a experiência do aluno ao aplicar o que aprendeu na teoria, sob a supervisão de um profissional responsável. O objetivo é que o estudante desenvolva competências específicas da sua área, aproxime-se da realidade do mercado e construa maiores crescimentos em âmbito pessoal e profissional. Consoante a isso, o estágio contribui para consolidar o aprendizado, promover o desenvolvimento de habilidades e preparar os estudantes para atuarem de forma mais segura e competente em sua futura carreira.</w:t>
      </w:r>
    </w:p>
    <w:p>
      <w:pPr>
        <w:pStyle w:val="BodyText"/>
        <w:widowControl/>
        <w:suppressAutoHyphens w:val="true"/>
        <w:overflowPunct w:val="false"/>
        <w:bidi w:val="0"/>
        <w:spacing w:lineRule="auto" w:line="360" w:before="0" w:after="0"/>
        <w:ind w:firstLine="709" w:left="0" w:right="0"/>
        <w:jc w:val="both"/>
        <w:rPr/>
      </w:pPr>
      <w:r>
        <w:rPr>
          <w:rFonts w:eastAsia="Noto Serif CJK SC" w:cs="FreeSans"/>
          <w:b w:val="false"/>
          <w:i w:val="false"/>
          <w:strike w:val="false"/>
          <w:dstrike w:val="false"/>
          <w:color w:val="000000"/>
          <w:kern w:val="2"/>
          <w:sz w:val="24"/>
          <w:szCs w:val="24"/>
          <w:u w:val="none"/>
          <w:effect w:val="none"/>
          <w:shd w:fill="FFF2CC" w:val="clear"/>
          <w:lang w:val="pt-BR" w:eastAsia="zh-CN" w:bidi="hi-IN"/>
        </w:rPr>
        <w:t>O estágio curricular supervisionado também deve contemplar a carga horária adequada (de acordo com a DCN) e citar os convênios existentes. No caso das licenciaturas, deve-se descrever a vivência da realidade escolar de forma integral, incluindo a participação em conselhos de classe e reuniões de professores, a relação com a rede de escolas da Educação Básica, a articulação entre o currículo do curso e os aspectos práticos da Educação Básica, bem como o embasamento teórico das atividades planejadas no campo da prática. Além disso, espera-se a participação do licenciando em atividades de planejamento, desenvolvimento e avaliação realizadas pelos docentes da Educação Básica, bem como a reflexão teórica acerca das situações vivenciadas no decorrer do estágio.</w:t>
      </w:r>
    </w:p>
    <w:p>
      <w:pPr>
        <w:pStyle w:val="BodyText"/>
        <w:widowControl/>
        <w:suppressAutoHyphens w:val="true"/>
        <w:overflowPunct w:val="false"/>
        <w:bidi w:val="0"/>
        <w:spacing w:lineRule="auto" w:line="360" w:before="0" w:after="0"/>
        <w:ind w:firstLine="709" w:left="0" w:right="0"/>
        <w:jc w:val="both"/>
        <w:rPr/>
      </w:pPr>
      <w:r>
        <w:rPr>
          <w:rFonts w:eastAsia="Noto Serif CJK SC" w:cs="FreeSans"/>
          <w:b w:val="false"/>
          <w:i w:val="false"/>
          <w:strike w:val="false"/>
          <w:dstrike w:val="false"/>
          <w:color w:val="000000"/>
          <w:kern w:val="2"/>
          <w:sz w:val="24"/>
          <w:szCs w:val="24"/>
          <w:u w:val="none"/>
          <w:effect w:val="none"/>
          <w:shd w:fill="FFF2CC" w:val="clear"/>
          <w:lang w:val="pt-BR" w:eastAsia="zh-CN" w:bidi="hi-IN"/>
        </w:rPr>
        <w:t>Estas atividades deverão seguir as indicações apresentadas pela Coordenação de Integração Escola-Comunidade-Empresa (CIEC) do IFPE (ou outro setor com a mesma finalidade) de acordo com o seu campus. Além de baseá-lo na Lei Federal de n° 11.788/2008, no Parecer CNE/CEB n° 35/2003, na Resolução CNE/CEB n° 01/2004 e nos documentos institucionais, como a Resolução IFPE/CONSUP n° 55/2015 que aprovou o Documento Orientador de Estágio Curricular do IFPE. </w:t>
      </w:r>
    </w:p>
    <w:p>
      <w:pPr>
        <w:pStyle w:val="BodyText"/>
        <w:bidi w:val="0"/>
        <w:spacing w:lineRule="auto" w:line="360" w:before="0" w:after="0"/>
        <w:ind w:firstLine="720" w:left="0" w:right="121"/>
        <w:jc w:val="both"/>
        <w:rPr>
          <w:rFonts w:ascii="Times New Roman" w:hAnsi="Times New Roman"/>
          <w:sz w:val="24"/>
          <w:szCs w:val="24"/>
        </w:rPr>
      </w:pPr>
      <w:r>
        <w:rPr>
          <w:sz w:val="24"/>
          <w:szCs w:val="24"/>
        </w:rPr>
      </w:r>
    </w:p>
    <w:p>
      <w:pPr>
        <w:pStyle w:val="Heading1"/>
        <w:numPr>
          <w:ilvl w:val="0"/>
          <w:numId w:val="1"/>
        </w:numPr>
        <w:spacing w:lineRule="auto" w:line="360" w:before="0" w:after="0"/>
        <w:rPr>
          <w:rFonts w:ascii="Times New Roman" w:hAnsi="Times New Roman"/>
        </w:rPr>
      </w:pPr>
      <w:bookmarkStart w:id="72" w:name="__RefHeading___Toc8369_1736451874"/>
      <w:bookmarkEnd w:id="72"/>
      <w:r>
        <w:rPr>
          <w:rFonts w:ascii="Times New Roman" w:hAnsi="Times New Roman"/>
          <w:sz w:val="24"/>
          <w:szCs w:val="24"/>
        </w:rPr>
        <w:t xml:space="preserve">TRABALHO DE CONCLUSÃO DE CURSO - TCC </w:t>
      </w:r>
    </w:p>
    <w:p>
      <w:pPr>
        <w:pStyle w:val="BodyText"/>
        <w:spacing w:lineRule="auto" w:line="360" w:before="0" w:after="0"/>
        <w:rPr>
          <w:rFonts w:ascii="Times New Roman" w:hAnsi="Times New Roman"/>
        </w:rPr>
      </w:pPr>
      <w:r>
        <w:rPr/>
      </w:r>
    </w:p>
    <w:p>
      <w:pPr>
        <w:pStyle w:val="BodyText"/>
        <w:bidi w:val="0"/>
        <w:spacing w:lineRule="auto" w:line="360" w:before="0" w:after="0"/>
        <w:ind w:hanging="0" w:left="0" w:right="121"/>
        <w:jc w:val="both"/>
        <w:rPr>
          <w:rFonts w:ascii="Times New Roman" w:hAnsi="Times New Roman"/>
        </w:rPr>
      </w:pPr>
      <w:bookmarkStart w:id="73" w:name="docs-internal-guid-0ab6b10c-7fff-f35f-93"/>
      <w:bookmarkEnd w:id="73"/>
      <w:r>
        <w:rPr>
          <w:b w:val="false"/>
          <w:i w:val="false"/>
          <w:caps w:val="false"/>
          <w:smallCaps w:val="false"/>
          <w:strike w:val="false"/>
          <w:dstrike w:val="false"/>
          <w:color w:val="000000"/>
          <w:sz w:val="24"/>
          <w:szCs w:val="24"/>
          <w:u w:val="none"/>
          <w:effect w:val="none"/>
          <w:shd w:fill="FFF2CC" w:val="clear"/>
        </w:rPr>
        <w:t>(OBS: Para os cursos tecnólogos não é obrigatório)</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Para subsidiar a elaboração deste item do PPC deverá ser consultada a Resolução CONSUP/IFPE nº 195, de 19 de junho de 2023</w:t>
      </w:r>
      <w:r>
        <w:rPr>
          <w:caps w:val="false"/>
          <w:smallCaps w:val="false"/>
          <w:strike w:val="false"/>
          <w:dstrike w:val="false"/>
          <w:color w:val="000000"/>
          <w:sz w:val="24"/>
          <w:szCs w:val="24"/>
          <w:u w:val="none"/>
          <w:effect w:val="none"/>
          <w:shd w:fill="FFF2CC" w:val="clear"/>
        </w:rPr>
        <w:t xml:space="preserve"> – </w:t>
      </w:r>
      <w:r>
        <w:rPr>
          <w:b w:val="false"/>
          <w:i w:val="false"/>
          <w:caps w:val="false"/>
          <w:smallCaps w:val="false"/>
          <w:strike w:val="false"/>
          <w:dstrike w:val="false"/>
          <w:color w:val="000000"/>
          <w:sz w:val="24"/>
          <w:szCs w:val="24"/>
          <w:u w:val="none"/>
          <w:effect w:val="none"/>
          <w:shd w:fill="FFF2CC" w:val="clear"/>
        </w:rPr>
        <w:t>CONSUP que normatiza as atividades do Trabalho de Conclusão de Curso – TCC, nas modalidades presencial e a distância dos Cursos Superiores do Instituto Federal de Educação, Ciência e Tecnologia de Pernambuco – IFPE. O TCC constitui-se numa atividade acadêmica de pesquisa que representa uma sistematização do conhecimento sobre um objeto de estudo relacionado ao perfil de formação do curso, desenvolvido por meio de orientação, acompanhamento e avaliação docente e é componente curricular obrigatório para fim de conclusão dos Cursos Superiores deste Instituto, exceto nos cursos em que a legislação determina a obrigatoriedade do estágio curricular. O componente curricular TCC compreenderá as atividades de orientação, acompanhamento e avaliação realizadas pelo docente-orientador e a carga horária do seu desenvolvimento poderá constar no Projeto Pedagógico do Curso, porém não deverá ser computada na carga horária mínima dele, já o componente curricular Orientação para TCC, caso previsto, deverá constar na Matriz Curricular e deverá ser computado na carga horária mínima do curso. </w:t>
      </w:r>
    </w:p>
    <w:p>
      <w:pPr>
        <w:pStyle w:val="BodyText"/>
        <w:bidi w:val="0"/>
        <w:spacing w:lineRule="auto" w:line="360" w:before="0" w:after="0"/>
        <w:ind w:firstLine="72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BodyText"/>
        <w:bidi w:val="0"/>
        <w:spacing w:lineRule="auto" w:line="360" w:before="0" w:after="0"/>
        <w:ind w:firstLine="72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Heading1"/>
        <w:numPr>
          <w:ilvl w:val="0"/>
          <w:numId w:val="1"/>
        </w:numPr>
        <w:spacing w:lineRule="auto" w:line="360" w:before="0" w:after="0"/>
        <w:rPr>
          <w:rFonts w:ascii="Times New Roman" w:hAnsi="Times New Roman"/>
        </w:rPr>
      </w:pPr>
      <w:bookmarkStart w:id="74" w:name="__RefHeading___Toc8371_1736451874"/>
      <w:bookmarkEnd w:id="74"/>
      <w:r>
        <w:rPr>
          <w:rFonts w:ascii="Times New Roman" w:hAnsi="Times New Roman"/>
          <w:sz w:val="24"/>
          <w:szCs w:val="24"/>
        </w:rPr>
        <w:t>EMENTÁRIO</w:t>
      </w:r>
    </w:p>
    <w:p>
      <w:pPr>
        <w:pStyle w:val="BodyText"/>
        <w:spacing w:lineRule="auto" w:line="360"/>
        <w:rPr>
          <w:rFonts w:ascii="Times New Roman" w:hAnsi="Times New Roman"/>
          <w:sz w:val="24"/>
          <w:szCs w:val="24"/>
        </w:rPr>
      </w:pPr>
      <w:r>
        <w:rPr>
          <w:sz w:val="24"/>
          <w:szCs w:val="24"/>
        </w:rPr>
      </w:r>
    </w:p>
    <w:p>
      <w:pPr>
        <w:pStyle w:val="BodyText"/>
        <w:widowControl/>
        <w:suppressAutoHyphens w:val="true"/>
        <w:overflowPunct w:val="false"/>
        <w:bidi w:val="0"/>
        <w:spacing w:before="0" w:after="0"/>
        <w:ind w:firstLine="709" w:left="0" w:right="0"/>
        <w:rPr>
          <w:rFonts w:ascii="Times New Roman" w:hAnsi="Times New Roman" w:eastAsia="Noto Serif CJK SC" w:cs="FreeSans"/>
          <w:b w:val="false"/>
          <w:i w:val="false"/>
          <w:i w:val="false"/>
          <w:strike w:val="false"/>
          <w:dstrike w:val="false"/>
          <w:color w:val="000000"/>
          <w:kern w:val="2"/>
          <w:sz w:val="24"/>
          <w:szCs w:val="24"/>
          <w:u w:val="none"/>
          <w:effect w:val="none"/>
          <w:shd w:fill="FFF2CC" w:val="clear"/>
          <w:lang w:val="pt-BR" w:eastAsia="zh-CN" w:bidi="hi-IN"/>
        </w:rPr>
      </w:pPr>
      <w:bookmarkStart w:id="75" w:name="docs-internal-guid-bb97c807-7fff-c7fa-00"/>
      <w:bookmarkEnd w:id="75"/>
      <w:r>
        <w:rPr>
          <w:rFonts w:eastAsia="Noto Serif CJK SC" w:cs="FreeSans"/>
          <w:b w:val="false"/>
          <w:i w:val="false"/>
          <w:strike w:val="false"/>
          <w:dstrike w:val="false"/>
          <w:color w:val="000000"/>
          <w:kern w:val="2"/>
          <w:sz w:val="24"/>
          <w:szCs w:val="24"/>
          <w:u w:val="none"/>
          <w:effect w:val="none"/>
          <w:shd w:fill="FFF2CC" w:val="clear"/>
          <w:lang w:val="pt-BR" w:eastAsia="zh-CN" w:bidi="hi-IN"/>
        </w:rPr>
        <w:t>Nele devem constar os resumos dos conteúdos e as respectivas bibliografias, básica e complementar, dos componentes curriculares. Esse item é obrigatório para solicitação de autorização junto ao Conselho Superior do IFPE. Dessa forma, devem ser observadas a adequação e a atualização do ementário dos componentes curriculares, considerando o perfil do egresso, sendo este um dos indicadores utilizados pelo SINAES que avalia, também, o grau de relevância dos conteúdos curriculares apresentados, se estão adequadamente definidos, atualizados e coerentes com os objetivos do curso, com o perfil do egresso e com o dimensionamento da carga horária, e se estão sendo complementados por atividades extraclasse definidas e articuladas com o processo global de formação. É obrigatório que o PPC apresente, também, uma adequada coerência dos conteúdos curriculares com as Diretrizes Curriculares Nacionais – DCN. Isso porque o SINAES analisa a coerência do PPC e do currículo com as Diretrizes Curriculares Nacionais específicas dos cursos de Bacharelado e Tecnologia.</w:t>
      </w:r>
    </w:p>
    <w:p>
      <w:pPr>
        <w:pStyle w:val="BodyText"/>
        <w:bidi w:val="0"/>
        <w:spacing w:lineRule="auto" w:line="360" w:before="0" w:after="0"/>
        <w:ind w:firstLine="72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firstLine="720" w:left="0" w:right="121"/>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@@ementário@@</w:t>
      </w:r>
    </w:p>
    <w:p>
      <w:pPr>
        <w:pStyle w:val="BodyText"/>
        <w:bidi w:val="0"/>
        <w:spacing w:lineRule="auto" w:line="360" w:before="0" w:after="0"/>
        <w:ind w:firstLine="72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1"/>
        <w:numPr>
          <w:ilvl w:val="0"/>
          <w:numId w:val="1"/>
        </w:numPr>
        <w:spacing w:lineRule="auto" w:line="360" w:before="0" w:after="0"/>
        <w:rPr>
          <w:rFonts w:ascii="Times New Roman" w:hAnsi="Times New Roman"/>
        </w:rPr>
      </w:pPr>
      <w:bookmarkStart w:id="76" w:name="__RefHeading___Toc8373_1736451874"/>
      <w:bookmarkEnd w:id="76"/>
      <w:r>
        <w:rPr>
          <w:rFonts w:ascii="Times New Roman" w:hAnsi="Times New Roman"/>
          <w:sz w:val="24"/>
          <w:szCs w:val="24"/>
        </w:rPr>
        <w:t>ACESSIBILIDADE</w:t>
      </w:r>
    </w:p>
    <w:p>
      <w:pPr>
        <w:pStyle w:val="BodyText"/>
        <w:spacing w:lineRule="auto" w:line="360"/>
        <w:rPr>
          <w:rFonts w:ascii="Times New Roman" w:hAnsi="Times New Roman"/>
          <w:sz w:val="24"/>
          <w:szCs w:val="24"/>
        </w:rPr>
      </w:pPr>
      <w:r>
        <w:rPr>
          <w:sz w:val="24"/>
          <w:szCs w:val="24"/>
        </w:rPr>
      </w:r>
    </w:p>
    <w:p>
      <w:pPr>
        <w:pStyle w:val="BodyText"/>
        <w:spacing w:lineRule="auto" w:line="36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No campo destinado a acessibilidade, é essencial garantir que o curso esteja alinhado com as diretrizes legais de inclusão e equidade no ensino superior. O curso deve demonstrar como está preparado para atender estudantes com deficiência e promover acessibilidade universal, além de ações abrangentes. Para tanto, a fundamentação legal pode dar base para essa construção por meio das referidas: Lei de nº 13.146/2015 – Lei Brasileira de Inclusão (LBI), Decreto nº 5.296/2004 sobre acessibilidade, Diretrizes do MEC e INEP sobre inclusão no ensino superior. </w:t>
      </w:r>
    </w:p>
    <w:p>
      <w:pPr>
        <w:pStyle w:val="BodyText"/>
        <w:spacing w:lineRule="auto" w:line="360"/>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 xml:space="preserve">A concepção de acessibilidade contempla, além da acessibilidade arquitetônica e urbanística, na edificação – incluindo instalações, equipamentos e mobiliário – e nos transportes escolares, a acessibilidade pedagógica, referente ao acesso aos conteúdos, informações, comunicações e materiais didático-pedagógicos. Nessa perspectiva, é necessário indicar as condições de acesso para pessoas com deficiência ou mobilidade reduzida apresentadas pela Instituição, conforme Decreto nº 5.296/2004 e outros ordenamentos legais sobre a matéria. Para isso, os Cursos podem </w:t>
      </w:r>
      <w:r>
        <w:rPr>
          <w:rFonts w:eastAsia="Noto Serif CJK SC" w:cs="FreeSans"/>
          <w:b w:val="false"/>
          <w:i w:val="false"/>
          <w:caps w:val="false"/>
          <w:smallCaps w:val="false"/>
          <w:strike w:val="false"/>
          <w:dstrike w:val="false"/>
          <w:color w:val="000000"/>
          <w:kern w:val="2"/>
          <w:sz w:val="24"/>
          <w:szCs w:val="24"/>
          <w:u w:val="none"/>
          <w:effect w:val="none"/>
          <w:shd w:fill="FFF2CC" w:val="clear"/>
          <w:lang w:val="pt-BR" w:eastAsia="zh-CN" w:bidi="hi-IN"/>
        </w:rPr>
        <w:t>contar</w:t>
      </w:r>
      <w:r>
        <w:rPr>
          <w:b w:val="false"/>
          <w:i w:val="false"/>
          <w:caps w:val="false"/>
          <w:smallCaps w:val="false"/>
          <w:strike w:val="false"/>
          <w:dstrike w:val="false"/>
          <w:color w:val="000000"/>
          <w:sz w:val="24"/>
          <w:szCs w:val="24"/>
          <w:u w:val="none"/>
          <w:effect w:val="none"/>
          <w:shd w:fill="FFF2CC" w:val="clear"/>
        </w:rPr>
        <w:t>, quando necessário, com o apoio do Núcleo de Atendimento a Pessoas com Necessidades Educativas Especiais (NAPNE), da Assessoria Pedagógica (ASPE) e do Serviço de Psicologia. Tais estratégias visam contribuir para a eliminação de barreiras atitudinais, arquitetônicas, curriculares e de comunicação e sinalização, entre outras, de modo a assegurar a inclusão educacional das pessoas deficientes, ou seja, a não exclusão do sistema educacional geral sob alegação de deficiência, além de garantir atendimento psicopedagógico. </w:t>
      </w:r>
    </w:p>
    <w:p>
      <w:pPr>
        <w:pStyle w:val="BodyText"/>
        <w:bidi w:val="0"/>
        <w:spacing w:lineRule="auto" w:line="360" w:before="0" w:after="0"/>
        <w:ind w:hanging="0" w:left="0" w:right="0"/>
        <w:jc w:val="both"/>
        <w:rPr>
          <w:rFonts w:ascii="Times New Roman" w:hAnsi="Times New Roman"/>
        </w:rPr>
      </w:pPr>
      <w:r>
        <w:rPr>
          <w:b/>
          <w:i w:val="false"/>
          <w:caps w:val="false"/>
          <w:smallCaps w:val="false"/>
          <w:strike w:val="false"/>
          <w:dstrike w:val="false"/>
          <w:color w:val="000000"/>
          <w:sz w:val="24"/>
          <w:szCs w:val="24"/>
          <w:u w:val="none"/>
          <w:effect w:val="none"/>
          <w:shd w:fill="FFF2CC" w:val="clear"/>
        </w:rPr>
        <w:t xml:space="preserve">Oferta atual e configuração do campus(...) </w:t>
      </w:r>
      <w:r>
        <w:rPr>
          <w:b w:val="false"/>
          <w:i w:val="false"/>
          <w:caps w:val="false"/>
          <w:smallCaps w:val="false"/>
          <w:strike w:val="false"/>
          <w:dstrike w:val="false"/>
          <w:color w:val="000000"/>
          <w:sz w:val="24"/>
          <w:szCs w:val="24"/>
          <w:u w:val="none"/>
          <w:effect w:val="none"/>
          <w:shd w:fill="FFF2CC" w:val="clear"/>
        </w:rPr>
        <w:t>Construção individual. </w:t>
      </w:r>
    </w:p>
    <w:p>
      <w:pPr>
        <w:pStyle w:val="BodyText"/>
        <w:bidi w:val="0"/>
        <w:spacing w:lineRule="auto" w:line="360" w:before="0" w:after="0"/>
        <w:ind w:hanging="0" w:left="0" w:right="0"/>
        <w:jc w:val="both"/>
        <w:rPr>
          <w:rFonts w:ascii="Times New Roman" w:hAnsi="Times New Roman"/>
          <w:b w:val="false"/>
          <w:i w:val="false"/>
          <w:i w:val="false"/>
          <w:caps w:val="false"/>
          <w:smallCaps w:val="false"/>
          <w:strike w:val="false"/>
          <w:dstrike w:val="false"/>
          <w:color w:val="000000"/>
          <w:sz w:val="24"/>
          <w:szCs w:val="24"/>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Heading1"/>
        <w:numPr>
          <w:ilvl w:val="0"/>
          <w:numId w:val="1"/>
        </w:numPr>
        <w:spacing w:lineRule="auto" w:line="360" w:before="0" w:after="0"/>
        <w:rPr>
          <w:rFonts w:ascii="Times New Roman" w:hAnsi="Times New Roman"/>
        </w:rPr>
      </w:pPr>
      <w:bookmarkStart w:id="77" w:name="__RefHeading___Toc8375_1736451874"/>
      <w:bookmarkEnd w:id="77"/>
      <w:r>
        <w:rPr>
          <w:rFonts w:ascii="Times New Roman" w:hAnsi="Times New Roman"/>
          <w:sz w:val="24"/>
          <w:szCs w:val="24"/>
        </w:rPr>
        <w:t xml:space="preserve">CRITÉRIOS E PROCEDIMENTOS DE AVALIAÇÃO </w:t>
      </w:r>
    </w:p>
    <w:p>
      <w:pPr>
        <w:pStyle w:val="BodyText"/>
        <w:spacing w:lineRule="auto" w:line="360" w:before="0" w:after="0"/>
        <w:rPr>
          <w:rFonts w:ascii="Times New Roman" w:hAnsi="Times New Roman"/>
        </w:rPr>
      </w:pPr>
      <w:r>
        <w:rPr/>
      </w:r>
    </w:p>
    <w:p>
      <w:pPr>
        <w:pStyle w:val="Heading2"/>
        <w:numPr>
          <w:ilvl w:val="1"/>
          <w:numId w:val="1"/>
        </w:numPr>
        <w:spacing w:lineRule="auto" w:line="360"/>
        <w:rPr>
          <w:rFonts w:ascii="Times New Roman" w:hAnsi="Times New Roman"/>
        </w:rPr>
      </w:pPr>
      <w:bookmarkStart w:id="78" w:name="__RefHeading___Toc8377_1736451874"/>
      <w:bookmarkEnd w:id="78"/>
      <w:r>
        <w:rPr>
          <w:sz w:val="24"/>
          <w:szCs w:val="24"/>
        </w:rPr>
        <w:t xml:space="preserve">Avaliação da Aprendizagem </w:t>
      </w:r>
    </w:p>
    <w:p>
      <w:pPr>
        <w:pStyle w:val="BodyText"/>
        <w:spacing w:lineRule="auto" w:line="360"/>
        <w:rPr>
          <w:rFonts w:ascii="Times New Roman" w:hAnsi="Times New Roman"/>
          <w:sz w:val="24"/>
          <w:szCs w:val="24"/>
        </w:rPr>
      </w:pPr>
      <w:r>
        <w:rPr>
          <w:sz w:val="24"/>
          <w:szCs w:val="24"/>
        </w:rPr>
      </w:r>
    </w:p>
    <w:p>
      <w:pPr>
        <w:pStyle w:val="BodyText"/>
        <w:widowControl/>
        <w:suppressAutoHyphens w:val="true"/>
        <w:bidi w:val="0"/>
        <w:spacing w:lineRule="auto" w:line="360"/>
        <w:jc w:val="both"/>
        <w:rPr>
          <w:rFonts w:ascii="Times New Roman" w:hAnsi="Times New Roman"/>
        </w:rPr>
      </w:pPr>
      <w:r>
        <w:rPr>
          <w:rFonts w:eastAsia="Noto Sans CJK SC"/>
          <w:b w:val="false"/>
          <w:bCs/>
          <w:i w:val="false"/>
          <w:caps w:val="false"/>
          <w:smallCaps w:val="false"/>
          <w:strike w:val="false"/>
          <w:dstrike w:val="false"/>
          <w:color w:val="000000"/>
          <w:sz w:val="24"/>
          <w:szCs w:val="24"/>
          <w:u w:val="none"/>
          <w:effect w:val="none"/>
          <w:shd w:fill="FFF2CC" w:val="clear"/>
        </w:rPr>
        <w:t xml:space="preserve">No aspecto de avaliar a aprendizagem, é fundamental a descrição clara e detalhada de como esta ocorrerá ao longo do curso. É imprescindível demonstrar coerência com os objetivos do cursos, suas metodologias de ensino e o perfil do egresso. Além disso, as finalidades da avaliação (formativa, </w:t>
      </w:r>
      <w:r>
        <w:rPr>
          <w:rFonts w:eastAsia="Noto Serif CJK SC" w:cs="FreeSans"/>
          <w:b w:val="false"/>
          <w:i w:val="false"/>
          <w:caps w:val="false"/>
          <w:smallCaps w:val="false"/>
          <w:strike w:val="false"/>
          <w:dstrike w:val="false"/>
          <w:color w:val="000000"/>
          <w:kern w:val="2"/>
          <w:sz w:val="24"/>
          <w:szCs w:val="24"/>
          <w:u w:val="none"/>
          <w:effect w:val="none"/>
          <w:shd w:fill="FFF2CC" w:val="clear"/>
          <w:lang w:val="pt-BR" w:eastAsia="zh-CN" w:bidi="hi-IN"/>
        </w:rPr>
        <w:t>somativa</w:t>
      </w:r>
      <w:r>
        <w:rPr>
          <w:rFonts w:eastAsia="Noto Sans CJK SC"/>
          <w:b w:val="false"/>
          <w:bCs/>
          <w:i w:val="false"/>
          <w:caps w:val="false"/>
          <w:smallCaps w:val="false"/>
          <w:strike w:val="false"/>
          <w:dstrike w:val="false"/>
          <w:color w:val="000000"/>
          <w:sz w:val="24"/>
          <w:szCs w:val="24"/>
          <w:u w:val="none"/>
          <w:effect w:val="none"/>
          <w:shd w:fill="FFF2CC" w:val="clear"/>
        </w:rPr>
        <w:t xml:space="preserve">, diagnóstica), devem compor essa construção, e seu papel no processo de ensino-aprendizagem (instrumento de melhoria, </w:t>
      </w:r>
      <w:r>
        <w:rPr>
          <w:rFonts w:eastAsia="Noto Sans CJK SC"/>
          <w:b w:val="false"/>
          <w:bCs/>
          <w:i/>
          <w:caps w:val="false"/>
          <w:smallCaps w:val="false"/>
          <w:strike w:val="false"/>
          <w:dstrike w:val="false"/>
          <w:color w:val="000000"/>
          <w:sz w:val="24"/>
          <w:szCs w:val="24"/>
          <w:u w:val="none"/>
          <w:effect w:val="none"/>
          <w:shd w:fill="FFF2CC" w:val="clear"/>
        </w:rPr>
        <w:t>feedbacks</w:t>
      </w:r>
      <w:r>
        <w:rPr>
          <w:rFonts w:eastAsia="Noto Sans CJK SC"/>
          <w:b w:val="false"/>
          <w:bCs/>
          <w:i w:val="false"/>
          <w:caps w:val="false"/>
          <w:smallCaps w:val="false"/>
          <w:strike w:val="false"/>
          <w:dstrike w:val="false"/>
          <w:color w:val="000000"/>
          <w:sz w:val="24"/>
          <w:szCs w:val="24"/>
          <w:u w:val="none"/>
          <w:effect w:val="none"/>
          <w:shd w:fill="FFF2CC" w:val="clear"/>
        </w:rPr>
        <w:t>).</w:t>
      </w:r>
    </w:p>
    <w:p>
      <w:pPr>
        <w:pStyle w:val="BodyText"/>
        <w:widowControl/>
        <w:suppressAutoHyphens w:val="true"/>
        <w:bidi w:val="0"/>
        <w:spacing w:lineRule="auto" w:line="360"/>
        <w:jc w:val="both"/>
        <w:rPr>
          <w:rFonts w:ascii="Times New Roman" w:hAnsi="Times New Roman"/>
        </w:rPr>
      </w:pP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Esse item deverá contemplar os critérios que a Instituição de ensino utilizará como parâmetro para identificar em que medida o estudante está construindo os conhecimentos necessários ao seu desenvolvimento profissional e que se espera que ele alcance. Indicará, também, o processo e os instrumentos de avaliação a serem considerados no processo formativo, e os mecanismos a serem oferecidos pelo Instituto para a superação das possíveis dificuldades de aprendizagem dos estudantes, durante o processo de formação.  </w:t>
      </w:r>
    </w:p>
    <w:p>
      <w:pPr>
        <w:pStyle w:val="BodyText"/>
        <w:widowControl/>
        <w:suppressAutoHyphens w:val="true"/>
        <w:bidi w:val="0"/>
        <w:spacing w:lineRule="auto" w:line="360"/>
        <w:jc w:val="both"/>
        <w:rPr>
          <w:rFonts w:ascii="Times New Roman" w:hAnsi="Times New Roman"/>
        </w:rPr>
      </w:pP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Ressalte-se que um currículo que adota metodologias pedagógicas inovadoras para fazer com que todos os estudantes aprendam, requer avaliação processual diagnóstica, inclusiva, formativa, com recuperação no próprio processo de formação. Isso pressupõe o planejamento, a organização, a estruturação e o desenvolvimento de estratégias pedagógicas coerentes com essa dinâmica, em um conjunto diversificado e articulado de atividades e recursos pertinentes que ofereça oportunidades efetivas de aprendizagem aos estudantes. O processo de avaliação, numa sistemática pensada nesses termos, exige coerência de princípios e mecanismos. </w:t>
      </w:r>
    </w:p>
    <w:p>
      <w:pPr>
        <w:pStyle w:val="BodyText"/>
        <w:widowControl/>
        <w:suppressAutoHyphens w:val="true"/>
        <w:bidi w:val="0"/>
        <w:spacing w:lineRule="auto" w:line="360"/>
        <w:jc w:val="both"/>
        <w:rPr>
          <w:rFonts w:ascii="Times New Roman" w:hAnsi="Times New Roman"/>
        </w:rPr>
      </w:pP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A avaliação nesse processo de aprendizagem formal deve ser um instrumento que possibilite a identificação do desenvolvimento do estudante e forneça elementos para confirmações e correções necessárias, complementações e enriquecimento no processo. Indicará também o processo e os instrumentos de avaliação a serem considerados no processo formativo e os mecanismos a serem oferecidos pela escola para a superação das possíveis dificuldades de aprendizagem dos estudantes, durante o processo de formação.</w:t>
      </w:r>
    </w:p>
    <w:p>
      <w:pPr>
        <w:pStyle w:val="BodyText"/>
        <w:widowControl/>
        <w:suppressAutoHyphens w:val="true"/>
        <w:bidi w:val="0"/>
        <w:spacing w:lineRule="auto" w:line="360"/>
        <w:jc w:val="both"/>
        <w:rPr>
          <w:rFonts w:ascii="Times New Roman" w:hAnsi="Times New Roman" w:eastAsia="Noto Sans CJK SC" w:cs="FreeSans"/>
          <w:b w:val="false"/>
          <w:bCs/>
          <w:i w:val="false"/>
          <w:i w:val="false"/>
          <w:caps w:val="false"/>
          <w:smallCaps w:val="false"/>
          <w:strike w:val="false"/>
          <w:dstrike w:val="false"/>
          <w:color w:val="000000"/>
          <w:kern w:val="2"/>
          <w:sz w:val="24"/>
          <w:szCs w:val="24"/>
          <w:highlight w:val="none"/>
          <w:u w:val="none"/>
          <w:effect w:val="none"/>
          <w:shd w:fill="FFF2CC" w:val="clear"/>
          <w:lang w:val="pt-BR" w:eastAsia="zh-CN" w:bidi="hi-IN"/>
        </w:rPr>
      </w:pP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r>
    </w:p>
    <w:p>
      <w:pPr>
        <w:pStyle w:val="Heading2"/>
        <w:numPr>
          <w:ilvl w:val="1"/>
          <w:numId w:val="1"/>
        </w:numPr>
        <w:spacing w:lineRule="auto" w:line="360"/>
        <w:rPr>
          <w:rFonts w:ascii="Times New Roman" w:hAnsi="Times New Roman"/>
        </w:rPr>
      </w:pPr>
      <w:bookmarkStart w:id="79" w:name="__RefHeading___Toc8379_1736451874"/>
      <w:bookmarkEnd w:id="79"/>
      <w:r>
        <w:rPr>
          <w:sz w:val="24"/>
          <w:szCs w:val="24"/>
        </w:rPr>
        <w:t>Avaliações do Curso</w:t>
      </w:r>
    </w:p>
    <w:p>
      <w:pPr>
        <w:pStyle w:val="BodyText"/>
        <w:spacing w:lineRule="auto" w:line="360"/>
        <w:rPr>
          <w:rFonts w:ascii="Times New Roman" w:hAnsi="Times New Roman"/>
          <w:sz w:val="24"/>
          <w:szCs w:val="24"/>
        </w:rPr>
      </w:pPr>
      <w:r>
        <w:rPr>
          <w:sz w:val="24"/>
          <w:szCs w:val="24"/>
        </w:rPr>
      </w:r>
    </w:p>
    <w:p>
      <w:pPr>
        <w:pStyle w:val="BodyText"/>
        <w:widowControl/>
        <w:suppressAutoHyphens w:val="true"/>
        <w:bidi w:val="0"/>
        <w:spacing w:lineRule="auto" w:line="360"/>
        <w:jc w:val="both"/>
        <w:rPr>
          <w:rFonts w:ascii="Times New Roman" w:hAnsi="Times New Roman"/>
        </w:rPr>
      </w:pP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Neste subitem, é importante que a execução do Projeto Pedagógico do Curso seja avaliado, a fim de garantir a qualidade da oferta. Sendo assim, a proposta é de articular as avaliações no âmbito do curso, auto avaliações e avaliações externas (avaliação de curso, ENADE e outras), subsidiando a (re) definição de ações acadêmico-administrativas, conforme indica o SINAES. Para isso será necessário descrever de que forma o curso realizará os seguintes procedimentos de avaliação: </w:t>
      </w:r>
    </w:p>
    <w:p>
      <w:pPr>
        <w:pStyle w:val="BodyText"/>
        <w:widowControl/>
        <w:suppressAutoHyphens w:val="true"/>
        <w:bidi w:val="0"/>
        <w:spacing w:lineRule="auto" w:line="360"/>
        <w:jc w:val="both"/>
        <w:rPr>
          <w:rFonts w:ascii="Times New Roman" w:hAnsi="Times New Roman" w:eastAsia="Noto Sans CJK SC" w:cs="FreeSans"/>
          <w:b w:val="false"/>
          <w:bCs/>
          <w:i w:val="false"/>
          <w:i w:val="false"/>
          <w:caps w:val="false"/>
          <w:smallCaps w:val="false"/>
          <w:strike w:val="false"/>
          <w:dstrike w:val="false"/>
          <w:color w:val="000000"/>
          <w:kern w:val="2"/>
          <w:sz w:val="24"/>
          <w:szCs w:val="24"/>
          <w:u w:val="none"/>
          <w:effect w:val="none"/>
          <w:shd w:fill="auto" w:val="clear"/>
          <w:lang w:val="pt-BR" w:eastAsia="zh-CN" w:bidi="hi-IN"/>
        </w:rPr>
      </w:pPr>
      <w:r>
        <w:rPr>
          <w:rFonts w:eastAsia="Noto Sans CJK SC" w:cs="FreeSans"/>
          <w:b w:val="false"/>
          <w:bCs/>
          <w:i w:val="false"/>
          <w:caps w:val="false"/>
          <w:smallCaps w:val="false"/>
          <w:strike w:val="false"/>
          <w:dstrike w:val="false"/>
          <w:color w:val="000000"/>
          <w:kern w:val="2"/>
          <w:sz w:val="24"/>
          <w:szCs w:val="24"/>
          <w:u w:val="none"/>
          <w:effect w:val="none"/>
          <w:shd w:fill="auto" w:val="clear"/>
          <w:lang w:val="pt-BR" w:eastAsia="zh-CN" w:bidi="hi-IN"/>
        </w:rPr>
      </w:r>
    </w:p>
    <w:p>
      <w:pPr>
        <w:pStyle w:val="Heading2"/>
        <w:numPr>
          <w:ilvl w:val="1"/>
          <w:numId w:val="1"/>
        </w:numPr>
        <w:spacing w:lineRule="auto" w:line="360"/>
        <w:rPr>
          <w:rFonts w:ascii="Times New Roman" w:hAnsi="Times New Roman"/>
        </w:rPr>
      </w:pPr>
      <w:bookmarkStart w:id="80" w:name="__RefHeading___Toc8381_1736451874"/>
      <w:bookmarkEnd w:id="80"/>
      <w:r>
        <w:rPr>
          <w:sz w:val="24"/>
          <w:szCs w:val="24"/>
        </w:rPr>
        <w:t>Avaliação Externa</w:t>
      </w:r>
    </w:p>
    <w:p>
      <w:pPr>
        <w:pStyle w:val="BodyText"/>
        <w:spacing w:lineRule="auto" w:line="360"/>
        <w:rPr>
          <w:rFonts w:ascii="Times New Roman" w:hAnsi="Times New Roman"/>
          <w:sz w:val="24"/>
          <w:szCs w:val="24"/>
        </w:rPr>
      </w:pPr>
      <w:r>
        <w:rPr>
          <w:sz w:val="24"/>
          <w:szCs w:val="24"/>
        </w:rPr>
      </w:r>
    </w:p>
    <w:p>
      <w:pPr>
        <w:pStyle w:val="BodyText"/>
        <w:widowControl/>
        <w:suppressAutoHyphens w:val="true"/>
        <w:bidi w:val="0"/>
        <w:spacing w:lineRule="auto" w:line="360"/>
        <w:jc w:val="both"/>
        <w:rPr>
          <w:rFonts w:ascii="Times New Roman" w:hAnsi="Times New Roman"/>
        </w:rPr>
      </w:pP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Neste subitem apresentar o monitoramento e a análise de diferentes índices de desempenho gerados pelo MEC/INEP a partir das avaliações que constituem o SINAES, a saber: </w:t>
      </w:r>
    </w:p>
    <w:p>
      <w:pPr>
        <w:pStyle w:val="BodyText"/>
        <w:numPr>
          <w:ilvl w:val="0"/>
          <w:numId w:val="3"/>
        </w:numPr>
        <w:bidi w:val="0"/>
        <w:spacing w:lineRule="auto" w:line="360" w:before="0" w:after="0"/>
        <w:ind w:hanging="0" w:left="0" w:right="121"/>
        <w:jc w:val="both"/>
        <w:rPr>
          <w:rFonts w:ascii="Times New Roman" w:hAnsi="Times New Roman"/>
        </w:rPr>
      </w:pPr>
      <w:r>
        <w:rPr>
          <w:sz w:val="24"/>
          <w:szCs w:val="24"/>
          <w:shd w:fill="FFF2CC" w:val="clear"/>
        </w:rPr>
        <w:t>A avaliação do curso para fins de reconhecimento; </w:t>
      </w:r>
    </w:p>
    <w:p>
      <w:pPr>
        <w:pStyle w:val="BodyText"/>
        <w:numPr>
          <w:ilvl w:val="0"/>
          <w:numId w:val="3"/>
        </w:numPr>
        <w:bidi w:val="0"/>
        <w:spacing w:lineRule="auto" w:line="360" w:before="0" w:after="0"/>
        <w:ind w:hanging="0" w:left="0" w:right="0"/>
        <w:jc w:val="both"/>
        <w:rPr>
          <w:rFonts w:ascii="Times New Roman" w:hAnsi="Times New Roman"/>
        </w:rPr>
      </w:pPr>
      <w:r>
        <w:rPr>
          <w:rFonts w:eastAsia="Noto Sans CJK SC"/>
          <w:b w:val="false"/>
          <w:bCs/>
          <w:i w:val="false"/>
          <w:caps w:val="false"/>
          <w:smallCaps w:val="false"/>
          <w:strike w:val="false"/>
          <w:dstrike w:val="false"/>
          <w:color w:val="000000"/>
          <w:sz w:val="24"/>
          <w:szCs w:val="24"/>
          <w:u w:val="none"/>
          <w:effect w:val="none"/>
          <w:shd w:fill="FFF2CC" w:val="clear"/>
        </w:rPr>
        <w:t>O Exame Nacional de Desempenho dos Estudantes (ENADE), que afere o desempenho dos estudantes em relação aos conteúdos programáticos previstos nas Diretrizes Curriculares do Curso de Engenharia, suas habilidades para ajustamento às exigências decorrentes da evolução do conhecimento e suas competências para compreender temas ligados às realidades brasileira e mundial e a outras áreas do conhecimento (MINISTÉRIO DA EDUCAÇÃO, 2004); </w:t>
      </w:r>
    </w:p>
    <w:p>
      <w:pPr>
        <w:pStyle w:val="BodyText"/>
        <w:numPr>
          <w:ilvl w:val="0"/>
          <w:numId w:val="3"/>
        </w:numPr>
        <w:bidi w:val="0"/>
        <w:spacing w:lineRule="auto" w:line="360" w:before="0" w:after="0"/>
        <w:ind w:hanging="0" w:left="0" w:right="0"/>
        <w:jc w:val="both"/>
        <w:rPr>
          <w:rFonts w:ascii="Times New Roman" w:hAnsi="Times New Roman"/>
        </w:rPr>
      </w:pPr>
      <w:r>
        <w:rPr>
          <w:rFonts w:eastAsia="Noto Sans CJK SC"/>
          <w:b w:val="false"/>
          <w:bCs/>
          <w:i w:val="false"/>
          <w:caps w:val="false"/>
          <w:smallCaps w:val="false"/>
          <w:strike w:val="false"/>
          <w:dstrike w:val="false"/>
          <w:color w:val="000000"/>
          <w:sz w:val="24"/>
          <w:szCs w:val="24"/>
          <w:u w:val="none"/>
          <w:effect w:val="none"/>
          <w:shd w:fill="FFF2CC" w:val="clear"/>
        </w:rPr>
        <w:t>Conceito Preliminar do Curso (CPC), é um indicador de qualidade que avalia os cursos superiores e é calculado no ano seguinte ao da realização do ENADE de cada área, com base na avaliação de desempenho de estudantes, corpo docente, infraestrutura, recursos didático-pedagógicos e demais insumos, conforme orientação técnica aprovada pela CONAES</w:t>
      </w:r>
    </w:p>
    <w:p>
      <w:pPr>
        <w:pStyle w:val="BodyText"/>
        <w:numPr>
          <w:ilvl w:val="0"/>
          <w:numId w:val="3"/>
        </w:numPr>
        <w:bidi w:val="0"/>
        <w:spacing w:lineRule="auto" w:line="360" w:before="0" w:after="0"/>
        <w:ind w:hanging="0" w:left="0" w:right="0"/>
        <w:jc w:val="both"/>
        <w:rPr>
          <w:rFonts w:ascii="Times New Roman" w:hAnsi="Times New Roman"/>
        </w:rPr>
      </w:pPr>
      <w:r>
        <w:rPr>
          <w:rFonts w:eastAsia="Noto Sans CJK SC"/>
          <w:b w:val="false"/>
          <w:bCs/>
          <w:i w:val="false"/>
          <w:caps w:val="false"/>
          <w:smallCaps w:val="false"/>
          <w:strike w:val="false"/>
          <w:dstrike w:val="false"/>
          <w:color w:val="000000"/>
          <w:sz w:val="24"/>
          <w:szCs w:val="24"/>
          <w:u w:val="none"/>
          <w:effect w:val="none"/>
          <w:shd w:fill="FFF2CC" w:val="clear"/>
        </w:rPr>
        <w:t>Índice Geral de Cursos da Instituição (IGC) - divulgado anualmente pelo INEP/MEC, é um indicador de qualidade de instituições de educação superior que considera, em sua composição, a qualidade dos cursos de graduação e de pós-graduação (mestrado e doutorado).</w:t>
      </w:r>
    </w:p>
    <w:p>
      <w:pPr>
        <w:pStyle w:val="BodyText"/>
        <w:numPr>
          <w:ilvl w:val="0"/>
          <w:numId w:val="0"/>
        </w:numPr>
        <w:bidi w:val="0"/>
        <w:spacing w:lineRule="auto" w:line="360" w:before="0" w:after="0"/>
        <w:ind w:hanging="0" w:left="0" w:right="121"/>
        <w:jc w:val="both"/>
        <w:rPr>
          <w:rFonts w:ascii="Times New Roman" w:hAnsi="Times New Roman" w:eastAsia="Noto Sans CJK SC"/>
          <w:b w:val="false"/>
          <w:bCs/>
          <w:i w:val="false"/>
          <w:i w:val="false"/>
          <w:caps w:val="false"/>
          <w:smallCaps w:val="false"/>
          <w:strike w:val="false"/>
          <w:dstrike w:val="false"/>
          <w:color w:val="000000"/>
          <w:sz w:val="24"/>
          <w:szCs w:val="24"/>
          <w:u w:val="none"/>
          <w:effect w:val="none"/>
          <w:shd w:fill="auto" w:val="clear"/>
        </w:rPr>
      </w:pPr>
      <w:r>
        <w:rPr>
          <w:rFonts w:eastAsia="Noto Sans CJK SC"/>
          <w:b w:val="false"/>
          <w:bCs/>
          <w:i w:val="false"/>
          <w:caps w:val="false"/>
          <w:smallCaps w:val="false"/>
          <w:strike w:val="false"/>
          <w:dstrike w:val="false"/>
          <w:color w:val="000000"/>
          <w:sz w:val="24"/>
          <w:szCs w:val="24"/>
          <w:u w:val="none"/>
          <w:effect w:val="none"/>
          <w:shd w:fill="auto" w:val="clear"/>
        </w:rPr>
      </w:r>
    </w:p>
    <w:p>
      <w:pPr>
        <w:pStyle w:val="Heading2"/>
        <w:numPr>
          <w:ilvl w:val="1"/>
          <w:numId w:val="1"/>
        </w:numPr>
        <w:spacing w:lineRule="auto" w:line="360"/>
        <w:rPr>
          <w:rFonts w:ascii="Times New Roman" w:hAnsi="Times New Roman"/>
        </w:rPr>
      </w:pPr>
      <w:bookmarkStart w:id="81" w:name="__RefHeading___Toc8383_1736451874"/>
      <w:bookmarkEnd w:id="81"/>
      <w:r>
        <w:rPr>
          <w:sz w:val="24"/>
          <w:szCs w:val="24"/>
        </w:rPr>
        <w:t>Avaliação Interna</w:t>
      </w:r>
    </w:p>
    <w:p>
      <w:pPr>
        <w:pStyle w:val="BodyText"/>
        <w:spacing w:lineRule="auto" w:line="360"/>
        <w:rPr>
          <w:rFonts w:ascii="Times New Roman" w:hAnsi="Times New Roman"/>
          <w:sz w:val="24"/>
          <w:szCs w:val="24"/>
        </w:rPr>
      </w:pPr>
      <w:r>
        <w:rPr>
          <w:sz w:val="24"/>
          <w:szCs w:val="24"/>
        </w:rPr>
      </w:r>
    </w:p>
    <w:p>
      <w:pPr>
        <w:pStyle w:val="BodyText"/>
        <w:widowControl/>
        <w:suppressAutoHyphens w:val="true"/>
        <w:bidi w:val="0"/>
        <w:spacing w:lineRule="auto" w:line="360" w:before="0" w:after="0"/>
        <w:ind w:firstLine="709" w:left="0" w:right="0"/>
        <w:jc w:val="both"/>
        <w:rPr>
          <w:rFonts w:ascii="Times New Roman" w:hAnsi="Times New Roman"/>
        </w:rPr>
      </w:pPr>
      <w:bookmarkStart w:id="82" w:name="docs-internal-guid-6f8ee45d-7fff-a336-78"/>
      <w:bookmarkEnd w:id="82"/>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Neste item deverão constar os procedimentos avaliativos internos do curso, podendo descrever as seguintes estratégias:</w:t>
      </w:r>
    </w:p>
    <w:p>
      <w:pPr>
        <w:pStyle w:val="BodyText"/>
        <w:numPr>
          <w:ilvl w:val="0"/>
          <w:numId w:val="4"/>
        </w:numPr>
        <w:bidi w:val="0"/>
        <w:spacing w:lineRule="auto" w:line="360" w:before="0" w:after="0"/>
        <w:ind w:firstLine="709" w:left="0" w:right="0"/>
        <w:jc w:val="both"/>
        <w:rPr/>
      </w:pPr>
      <w:r>
        <w:rPr>
          <w:sz w:val="24"/>
          <w:szCs w:val="24"/>
          <w:shd w:fill="FFF2CC" w:val="clear"/>
        </w:rPr>
        <w:t>Realização de reuniões pedagógicas de avaliação do curso envolvendo o corpo docente, objetivando discutir o andamento do curso, planejar atividades comuns, estimular o desenvolvimento de projetos coletivos e definir diretrizes que possam contribuir para a execução do projeto pedagógico e, se for o caso, para a sua alteração, registrando as decisões em atas e/ou relatórios; </w:t>
      </w:r>
    </w:p>
    <w:p>
      <w:pPr>
        <w:pStyle w:val="BodyText"/>
        <w:numPr>
          <w:ilvl w:val="0"/>
          <w:numId w:val="4"/>
        </w:numPr>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Elaboração de relatórios com indicadores do desempenho escolar dos estudantes ao término de cada período em todos os componentes curriculares e turmas, identificando-se o número de estudantes matriculados que solicitaram trancamento ou transferência, reprovados por falta, reprovados por média, reprovados na prova final, aprovados por média e aprovados na prova final; </w:t>
      </w:r>
    </w:p>
    <w:p>
      <w:pPr>
        <w:pStyle w:val="BodyText"/>
        <w:numPr>
          <w:ilvl w:val="0"/>
          <w:numId w:val="4"/>
        </w:numPr>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Avaliação dos componentes curriculares do curso utilizando questionários disponibilizados na internet e a partir dos indicadores de desempenho e da percepção dos estudantes sobre as atividades de ensino e gestão, infraestrutura disponibilizada e outros indicadores utilizados na Comissão Própria de Avaliação (CPA) como forma de subsidiar a orientação pedagógica e a tomada das providências cabíveis no sentido de resolver internamente o(s) problema(s) identificado(s); </w:t>
      </w:r>
    </w:p>
    <w:p>
      <w:pPr>
        <w:pStyle w:val="BodyText"/>
        <w:numPr>
          <w:ilvl w:val="0"/>
          <w:numId w:val="4"/>
        </w:numPr>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Avaliações semestrais do curso mediante a realização de reuniões pedagógicas ou seminários de avaliação internos envolvendo o Colegiado do Curso e o Núcleo Docente Estruturante, tendo em vista a tomada de decisão, o redirecionamento das ações, e a melhoria dos processos e resultados do Curso, estimulando o desenvolvimento de uma cultura avaliativa no âmbito do curso; e. Participação e acompanhamento do processo de avaliação realizado pela Comissão Permanente de Avaliação (CPA), assegurando espaços e tempos pedagógicos para refletir sobre seus resultados e definindo ações a partir das análises realizadas; </w:t>
      </w:r>
    </w:p>
    <w:p>
      <w:pPr>
        <w:pStyle w:val="BodyText"/>
        <w:numPr>
          <w:ilvl w:val="0"/>
          <w:numId w:val="4"/>
        </w:numPr>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Avaliação interna do curso utilizando as dimensões (Organização Didático-Pedagógica, Corpo Docente e Infraestrutura) e indicadores constantes no Instrumento de Avaliação dos Cursos de Graduação – Bacharelados, Licenciaturas e Cursos Superiores de Tecnologia, antes do período de reconhecimento ou renovação do reconhecimento do curso Pelo MEC/INEP; </w:t>
      </w:r>
    </w:p>
    <w:p>
      <w:pPr>
        <w:pStyle w:val="BodyText"/>
        <w:numPr>
          <w:ilvl w:val="0"/>
          <w:numId w:val="4"/>
        </w:numPr>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Estabelecimento de um Comitê Consultivo com participação de representantes da Academia e do Setor Produtivo para, a cada dois anos, discutir e apresentar propostas e contribuições para o aperfeiçoamento, atualização e reestruturação do projeto de formação do Curso;</w:t>
      </w:r>
    </w:p>
    <w:p>
      <w:pPr>
        <w:pStyle w:val="BodyText"/>
        <w:numPr>
          <w:ilvl w:val="0"/>
          <w:numId w:val="4"/>
        </w:numPr>
        <w:bidi w:val="0"/>
        <w:spacing w:lineRule="auto" w:line="360" w:before="0" w:after="0"/>
        <w:ind w:hanging="0"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Construção de um portfólio do curso, contendo o registro das avaliações internas realizadas, os problemas identificados, as soluções propostas e os encaminhamentos indicados, constituindo uma base de dados que subsidiem o processo de reestruturação e aperfeiçoamento do Projeto Pedagógico do Curso.</w:t>
      </w:r>
    </w:p>
    <w:p>
      <w:pPr>
        <w:pStyle w:val="BodyText"/>
        <w:widowControl/>
        <w:suppressAutoHyphens w:val="true"/>
        <w:bidi w:val="0"/>
        <w:spacing w:lineRule="auto" w:line="360" w:before="0" w:after="0"/>
        <w:ind w:hanging="0" w:left="0" w:right="121"/>
        <w:jc w:val="both"/>
        <w:rPr>
          <w:rFonts w:ascii="Times New Roman" w:hAnsi="Times New Roman"/>
          <w:sz w:val="24"/>
          <w:szCs w:val="24"/>
        </w:rPr>
      </w:pPr>
      <w:r>
        <w:rPr>
          <w:sz w:val="24"/>
          <w:szCs w:val="24"/>
        </w:rPr>
      </w:r>
    </w:p>
    <w:p>
      <w:pPr>
        <w:pStyle w:val="Heading1"/>
        <w:numPr>
          <w:ilvl w:val="0"/>
          <w:numId w:val="1"/>
        </w:numPr>
        <w:spacing w:lineRule="auto" w:line="360" w:before="0" w:after="0"/>
        <w:rPr>
          <w:rFonts w:ascii="Times New Roman" w:hAnsi="Times New Roman"/>
        </w:rPr>
      </w:pPr>
      <w:bookmarkStart w:id="83" w:name="__RefHeading___Toc8788_1736451874"/>
      <w:bookmarkEnd w:id="83"/>
      <w:r>
        <w:rPr>
          <w:rFonts w:ascii="Times New Roman" w:hAnsi="Times New Roman"/>
          <w:sz w:val="24"/>
          <w:szCs w:val="24"/>
        </w:rPr>
        <w:t>ACOMPANHAMENTO DE EGRESSOS</w:t>
      </w:r>
    </w:p>
    <w:p>
      <w:pPr>
        <w:pStyle w:val="BodyText"/>
        <w:spacing w:lineRule="auto" w:line="360"/>
        <w:rPr>
          <w:rFonts w:ascii="Times New Roman" w:hAnsi="Times New Roman"/>
          <w:sz w:val="24"/>
          <w:szCs w:val="24"/>
        </w:rPr>
      </w:pPr>
      <w:r>
        <w:rPr>
          <w:sz w:val="24"/>
          <w:szCs w:val="24"/>
        </w:rPr>
      </w:r>
    </w:p>
    <w:p>
      <w:pPr>
        <w:pStyle w:val="BodyText"/>
        <w:widowControl/>
        <w:suppressAutoHyphens w:val="true"/>
        <w:bidi w:val="0"/>
        <w:spacing w:lineRule="auto" w:line="360" w:before="0" w:after="0"/>
        <w:ind w:firstLine="709" w:left="0" w:right="0"/>
        <w:jc w:val="both"/>
        <w:rPr>
          <w:rFonts w:ascii="Times New Roman" w:hAnsi="Times New Roman"/>
        </w:rPr>
      </w:pP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Durante toda a trajetória acadêmica, será sempre reforçada a importância de manter o vínculo com a instituição, mesmo após concluir a formação. Para isso, o egresso deve entender que o processo de aprendizagem é contínuo. Assim, depois de obter o seu diploma, ele poderá participar de programas de Pós-Graduação do IFPE, contar com o apoio dos professores e da própria instituição, além de participar de eventos promovidos pelo IFPE.</w:t>
      </w:r>
    </w:p>
    <w:p>
      <w:pPr>
        <w:pStyle w:val="BodyText"/>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Nos termos do Regulamento de Acompanhamento de Egressos do IFPE (Resolução no 54/2015 CONSUP), o egresso é o estudante que efetivamente concluiu os estudos regulares, estágios e outras atividades previstas no curso e que esteja apto a receber ou já recebeu o diploma. O acompanhamento dos egressos será focado em verificar a sua empregabilidade, como a formação técnica que receberam está atendendo às demandas do mercado de trabalho, e também na continuidade dos estudos após a conclusão do curso. Para isso, serão criados procedimentos institucionais que acompanhem a trajetória profissional dos ex-alunos, ajudando a identificar oportunidades no mundo do trabalho e a melhorar continuamente o Ensino, a Pesquisa e a Extensão na instituição.</w:t>
      </w:r>
    </w:p>
    <w:p>
      <w:pPr>
        <w:pStyle w:val="BodyText"/>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Observar os documentos que regulamentam o acompanhamento de egressos emanados pela Pró Reitoria de Extensão do IFPE e mencionar as ferramentas de que o curso e a Instituição dispõe para o monitoramento dos estudantes egressos, apresentando, por exemplo, canais de comunicação para fornecimento de informações relacionadas a oportunidades de trabalho, coleta de dados que possam traduzir os desdobramentos do curso na sociedade e no mundo do trabalho e promover a interação dos egressos com empresas.</w:t>
      </w:r>
    </w:p>
    <w:p>
      <w:pPr>
        <w:pStyle w:val="BodyText"/>
        <w:widowControl/>
        <w:suppressAutoHyphens w:val="true"/>
        <w:bidi w:val="0"/>
        <w:spacing w:lineRule="auto" w:line="360" w:before="0" w:after="0"/>
        <w:ind w:hanging="0" w:left="0" w:right="121"/>
        <w:jc w:val="both"/>
        <w:rPr>
          <w:rFonts w:ascii="Times New Roman" w:hAnsi="Times New Roman"/>
          <w:sz w:val="24"/>
          <w:szCs w:val="24"/>
          <w:highlight w:val="none"/>
          <w:shd w:fill="FFF2CC" w:val="clear"/>
        </w:rPr>
      </w:pPr>
      <w:r>
        <w:rPr>
          <w:sz w:val="24"/>
          <w:szCs w:val="24"/>
          <w:shd w:fill="FFF2CC" w:val="clear"/>
        </w:rPr>
      </w:r>
    </w:p>
    <w:p>
      <w:pPr>
        <w:pStyle w:val="Heading1"/>
        <w:numPr>
          <w:ilvl w:val="0"/>
          <w:numId w:val="1"/>
        </w:numPr>
        <w:spacing w:lineRule="auto" w:line="360" w:before="0" w:after="0"/>
        <w:rPr>
          <w:rFonts w:ascii="Times New Roman" w:hAnsi="Times New Roman"/>
        </w:rPr>
      </w:pPr>
      <w:bookmarkStart w:id="84" w:name="__RefHeading___Toc8790_1736451874"/>
      <w:bookmarkEnd w:id="84"/>
      <w:r>
        <w:rPr>
          <w:rFonts w:ascii="Times New Roman" w:hAnsi="Times New Roman"/>
          <w:sz w:val="24"/>
          <w:szCs w:val="24"/>
        </w:rPr>
        <w:t>DIPLOMAS</w:t>
      </w:r>
    </w:p>
    <w:p>
      <w:pPr>
        <w:pStyle w:val="BodyText"/>
        <w:spacing w:lineRule="auto" w:line="360"/>
        <w:rPr>
          <w:rFonts w:ascii="Times New Roman" w:hAnsi="Times New Roman"/>
          <w:sz w:val="24"/>
          <w:szCs w:val="24"/>
        </w:rPr>
      </w:pPr>
      <w:r>
        <w:rPr>
          <w:sz w:val="24"/>
          <w:szCs w:val="24"/>
        </w:rPr>
      </w:r>
    </w:p>
    <w:p>
      <w:pPr>
        <w:pStyle w:val="BodyText"/>
        <w:widowControl/>
        <w:suppressAutoHyphens w:val="true"/>
        <w:bidi w:val="0"/>
        <w:spacing w:lineRule="auto" w:line="360" w:before="0" w:after="0"/>
        <w:ind w:firstLine="709" w:left="0" w:right="0"/>
        <w:jc w:val="both"/>
        <w:rPr/>
      </w:pPr>
      <w:bookmarkStart w:id="85" w:name="docs-internal-guid-a7d25463-7fff-641b-76"/>
      <w:bookmarkEnd w:id="85"/>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Quando o estudante concluir todas as disciplinas do curso, incluindo os componentes obrigatórios e optativos, totalizando as horas, contando também com as de Estágio Curricular Supervisionado, entregar toda a documentação necessária ao CIEC, apresentar e aprovar o Trabalho de Conclusão de Curso, depositar esse trabalho na biblioteca do Campus e estar em situação regular junto ao ENADE, ele receberá o diploma.</w:t>
      </w:r>
    </w:p>
    <w:p>
      <w:pPr>
        <w:pStyle w:val="BodyText"/>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Os estudantes que concluírem o curso de graduação participarão de uma cerimônia de COLAÇÃO DE GRAU, sendo esta uma etapa obrigatória para obter o diploma. Nesse momento especial, o estudante precisa assinar a ata de solenidade de colação de grau, que é um requisito necessário para solicitar a emissão do seu diploma junto ao setor de Registro Acadêmico do campus.</w:t>
      </w:r>
    </w:p>
    <w:p>
      <w:pPr>
        <w:pStyle w:val="BodyText"/>
        <w:bidi w:val="0"/>
        <w:spacing w:lineRule="auto" w:line="360" w:before="0" w:after="0"/>
        <w:ind w:firstLine="709" w:left="0" w:right="0"/>
        <w:jc w:val="both"/>
        <w:rPr/>
      </w:pPr>
      <w:r>
        <w:rPr>
          <w:rFonts w:eastAsia="Noto Sans CJK SC"/>
          <w:b w:val="false"/>
          <w:bCs/>
          <w:i w:val="false"/>
          <w:caps w:val="false"/>
          <w:smallCaps w:val="false"/>
          <w:strike w:val="false"/>
          <w:dstrike w:val="false"/>
          <w:color w:val="000000"/>
          <w:sz w:val="24"/>
          <w:szCs w:val="24"/>
          <w:u w:val="none"/>
          <w:effect w:val="none"/>
          <w:shd w:fill="FFF2CC" w:val="clear"/>
        </w:rPr>
        <w:t>Acrescente-se a isso as informações relativas ao(s) documento(s) de conclusão de curso expedido(s) pelo estabelecimento de ensino a seus estudantes, identificando a habilitação para qual será expedida o diploma e explicitando a titulação concedida. A instituição deve, ainda, estar atenta ao fato de que, no Histórico Escolar, serão registradas, também, as competências que o estudante construiu no processo de formação, definidas no perfil profissional de conclusão do curso.</w:t>
      </w:r>
    </w:p>
    <w:p>
      <w:pPr>
        <w:pStyle w:val="BodyText"/>
        <w:bidi w:val="0"/>
        <w:spacing w:lineRule="auto" w:line="360" w:before="0" w:after="0"/>
        <w:ind w:firstLine="720" w:left="0" w:right="121"/>
        <w:jc w:val="both"/>
        <w:rPr>
          <w:rFonts w:ascii="Times New Roman" w:hAnsi="Times New Roman" w:eastAsia="Noto Sans CJK SC"/>
          <w:b w:val="false"/>
          <w:bCs/>
          <w:i w:val="false"/>
          <w:i w:val="false"/>
          <w:caps w:val="false"/>
          <w:smallCaps w:val="false"/>
          <w:strike w:val="false"/>
          <w:dstrike w:val="false"/>
          <w:color w:val="000000"/>
          <w:sz w:val="24"/>
          <w:szCs w:val="24"/>
          <w:u w:val="none"/>
          <w:effect w:val="none"/>
          <w:shd w:fill="FFFFFF" w:val="clear"/>
        </w:rPr>
      </w:pPr>
      <w:r>
        <w:rPr>
          <w:rFonts w:eastAsia="Noto Sans CJK SC"/>
          <w:b w:val="false"/>
          <w:bCs/>
          <w:i w:val="false"/>
          <w:caps w:val="false"/>
          <w:smallCaps w:val="false"/>
          <w:strike w:val="false"/>
          <w:dstrike w:val="false"/>
          <w:color w:val="000000"/>
          <w:sz w:val="24"/>
          <w:szCs w:val="24"/>
          <w:u w:val="none"/>
          <w:effect w:val="none"/>
          <w:shd w:fill="FFFFFF" w:val="clear"/>
        </w:rPr>
      </w:r>
    </w:p>
    <w:p>
      <w:pPr>
        <w:pStyle w:val="Heading1"/>
        <w:numPr>
          <w:ilvl w:val="0"/>
          <w:numId w:val="1"/>
        </w:numPr>
        <w:spacing w:lineRule="auto" w:line="360" w:before="0" w:after="0"/>
        <w:rPr>
          <w:rFonts w:ascii="Times New Roman" w:hAnsi="Times New Roman"/>
        </w:rPr>
      </w:pPr>
      <w:bookmarkStart w:id="86" w:name="__RefHeading___Toc8792_1736451874"/>
      <w:bookmarkEnd w:id="86"/>
      <w:r>
        <w:rPr>
          <w:rFonts w:ascii="Times New Roman" w:hAnsi="Times New Roman"/>
          <w:sz w:val="24"/>
          <w:szCs w:val="24"/>
        </w:rPr>
        <w:t xml:space="preserve">CORPO DOCENTE E TÉCNICO ADMINISTRATIVO </w:t>
      </w:r>
    </w:p>
    <w:p>
      <w:pPr>
        <w:pStyle w:val="BodyText"/>
        <w:spacing w:lineRule="auto" w:line="360"/>
        <w:rPr>
          <w:rFonts w:ascii="Times New Roman" w:hAnsi="Times New Roman"/>
          <w:sz w:val="24"/>
          <w:szCs w:val="24"/>
        </w:rPr>
      </w:pPr>
      <w:r>
        <w:rPr>
          <w:sz w:val="24"/>
          <w:szCs w:val="24"/>
        </w:rPr>
      </w:r>
    </w:p>
    <w:p>
      <w:pPr>
        <w:pStyle w:val="BodyText"/>
        <w:widowControl/>
        <w:suppressAutoHyphens w:val="true"/>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Neste campo deve-se mencionar a estrutura organizacional do curso, e sua distribuição de equipe composta por docentes e servidores técnico-</w:t>
      </w:r>
      <w:r>
        <w:rPr>
          <w:rFonts w:eastAsia="Noto Sans CJK SC" w:cs="FreeSans"/>
          <w:b w:val="false"/>
          <w:bCs/>
          <w:i w:val="false"/>
          <w:caps w:val="false"/>
          <w:smallCaps w:val="false"/>
          <w:strike w:val="false"/>
          <w:dstrike w:val="false"/>
          <w:color w:val="000000"/>
          <w:kern w:val="2"/>
          <w:sz w:val="24"/>
          <w:szCs w:val="24"/>
          <w:u w:val="none"/>
          <w:effect w:val="none"/>
          <w:shd w:fill="FFF2CC" w:val="clear"/>
          <w:lang w:val="pt-BR" w:eastAsia="zh-CN" w:bidi="hi-IN"/>
        </w:rPr>
        <w:t>administrativos</w:t>
      </w:r>
      <w:r>
        <w:rPr>
          <w:b w:val="false"/>
          <w:i w:val="false"/>
          <w:caps w:val="false"/>
          <w:smallCaps w:val="false"/>
          <w:strike w:val="false"/>
          <w:dstrike w:val="false"/>
          <w:color w:val="000000"/>
          <w:sz w:val="24"/>
          <w:szCs w:val="24"/>
          <w:u w:val="none"/>
          <w:effect w:val="none"/>
          <w:shd w:fill="FFF2CC" w:val="clear"/>
        </w:rPr>
        <w:t xml:space="preserve"> que desempenham diferentes funções importantes. Entre eles, estão o coordenador (a) do curso, o colegiado do curso, o Núcleo Docente Estruturante (NDE), a secretária do curso, técnicos de laboratório e os próprios docentes. Essa equipe trabalha junto para garantir a qualidade e o bom funcionamento do curso.</w:t>
      </w:r>
    </w:p>
    <w:p>
      <w:pPr>
        <w:pStyle w:val="BodyText"/>
        <w:spacing w:lineRule="auto" w:line="360"/>
        <w:rPr>
          <w:rFonts w:ascii="Times New Roman" w:hAnsi="Times New Roman"/>
          <w:sz w:val="24"/>
          <w:szCs w:val="24"/>
        </w:rPr>
      </w:pPr>
      <w:r>
        <w:rPr>
          <w:sz w:val="24"/>
          <w:szCs w:val="24"/>
        </w:rPr>
      </w:r>
    </w:p>
    <w:p>
      <w:pPr>
        <w:pStyle w:val="Heading2"/>
        <w:numPr>
          <w:ilvl w:val="1"/>
          <w:numId w:val="1"/>
        </w:numPr>
        <w:spacing w:lineRule="auto" w:line="360" w:before="0" w:after="0"/>
        <w:rPr>
          <w:rFonts w:ascii="Times New Roman" w:hAnsi="Times New Roman"/>
        </w:rPr>
      </w:pPr>
      <w:bookmarkStart w:id="87" w:name="__RefHeading___Toc8794_1736451874"/>
      <w:bookmarkEnd w:id="87"/>
      <w:r>
        <w:rPr>
          <w:sz w:val="24"/>
          <w:szCs w:val="24"/>
        </w:rPr>
        <w:t>Coordenação do Curso</w:t>
      </w:r>
    </w:p>
    <w:p>
      <w:pPr>
        <w:pStyle w:val="BodyText"/>
        <w:spacing w:lineRule="auto" w:line="360" w:before="0" w:after="0"/>
        <w:rPr>
          <w:rFonts w:ascii="Times New Roman" w:hAnsi="Times New Roman"/>
        </w:rPr>
      </w:pPr>
      <w: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14</w:t>
      </w:r>
      <w:r>
        <w:rPr>
          <w:sz w:val="24"/>
          <w:szCs w:val="24"/>
        </w:rPr>
        <w:fldChar w:fldCharType="end"/>
      </w:r>
      <w:r>
        <w:rPr>
          <w:sz w:val="24"/>
          <w:szCs w:val="24"/>
        </w:rPr>
        <w:t>: Qualificações da coordenação do curso</w:t>
      </w:r>
    </w:p>
    <w:tbl>
      <w:tblPr>
        <w:tblW w:w="9060" w:type="dxa"/>
        <w:jc w:val="left"/>
        <w:tblInd w:w="99" w:type="dxa"/>
        <w:tblLayout w:type="fixed"/>
        <w:tblCellMar>
          <w:top w:w="100" w:type="dxa"/>
          <w:left w:w="100" w:type="dxa"/>
          <w:bottom w:w="100" w:type="dxa"/>
          <w:right w:w="100" w:type="dxa"/>
        </w:tblCellMar>
      </w:tblPr>
      <w:tblGrid>
        <w:gridCol w:w="4401"/>
        <w:gridCol w:w="4659"/>
      </w:tblGrid>
      <w:tr>
        <w:trPr/>
        <w:tc>
          <w:tcPr>
            <w:tcW w:w="4401"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rPr>
                <w:rFonts w:ascii="Times New Roman" w:hAnsi="Times New Roman"/>
              </w:rPr>
            </w:pPr>
            <w:r>
              <w:rPr>
                <w:sz w:val="24"/>
                <w:szCs w:val="24"/>
              </w:rPr>
              <w:t>Curso</w:t>
            </w:r>
          </w:p>
        </w:tc>
        <w:tc>
          <w:tcPr>
            <w:tcW w:w="4659"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{{nome_do_curso}}</w:t>
            </w:r>
          </w:p>
        </w:tc>
      </w:tr>
      <w:tr>
        <w:trPr/>
        <w:tc>
          <w:tcPr>
            <w:tcW w:w="4401" w:type="dxa"/>
            <w:tcBorders>
              <w:left w:val="single" w:sz="8" w:space="0" w:color="000000"/>
              <w:bottom w:val="single" w:sz="8" w:space="0" w:color="000000"/>
            </w:tcBorders>
            <w:vAlign w:val="center"/>
          </w:tcPr>
          <w:p>
            <w:pPr>
              <w:pStyle w:val="TableContents"/>
              <w:spacing w:lineRule="auto" w:line="360"/>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Nome do Professor(a)</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spacing w:lineRule="auto" w:line="360"/>
              <w:rPr>
                <w:rFonts w:ascii="Times New Roman" w:hAnsi="Times New Roman"/>
              </w:rPr>
            </w:pPr>
            <w:r>
              <w:rPr>
                <w:sz w:val="24"/>
                <w:szCs w:val="24"/>
              </w:rPr>
              <w:t>Regime de trabalho</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CH semanal dedicada à coordenação</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Tempo na IES</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Tempo de exercício na coordenação do curso</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Qualificação</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Titulação</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Grupos de pesquisa em que atua</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Linha de pesquisa em que atua</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Experiência profissional na área</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Experiência em Gestão</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r>
        <w:trPr/>
        <w:tc>
          <w:tcPr>
            <w:tcW w:w="4401" w:type="dxa"/>
            <w:tcBorders>
              <w:left w:val="single" w:sz="8" w:space="0" w:color="000000"/>
              <w:bottom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rPr>
            </w:pPr>
            <w:r>
              <w:rPr>
                <w:b w:val="false"/>
                <w:bCs w:val="false"/>
                <w:i w:val="false"/>
                <w:caps w:val="false"/>
                <w:smallCaps w:val="false"/>
                <w:strike w:val="false"/>
                <w:dstrike w:val="false"/>
                <w:color w:val="000000"/>
                <w:sz w:val="24"/>
                <w:szCs w:val="24"/>
                <w:u w:val="none"/>
                <w:effect w:val="none"/>
                <w:shd w:fill="auto" w:val="clear"/>
              </w:rPr>
              <w:t>Contato</w:t>
            </w:r>
          </w:p>
        </w:tc>
        <w:tc>
          <w:tcPr>
            <w:tcW w:w="4659" w:type="dxa"/>
            <w:tcBorders>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c>
      </w:tr>
    </w:tbl>
    <w:p>
      <w:pPr>
        <w:pStyle w:val="Normal"/>
        <w:spacing w:lineRule="auto" w:line="360" w:before="200" w:after="120"/>
        <w:rPr>
          <w:rFonts w:ascii="Times New Roman" w:hAnsi="Times New Roman"/>
          <w:sz w:val="24"/>
          <w:szCs w:val="24"/>
        </w:rPr>
      </w:pPr>
      <w:r>
        <w:rPr>
          <w:sz w:val="24"/>
          <w:szCs w:val="24"/>
        </w:rPr>
      </w:r>
    </w:p>
    <w:p>
      <w:pPr>
        <w:pStyle w:val="Heading2"/>
        <w:numPr>
          <w:ilvl w:val="1"/>
          <w:numId w:val="1"/>
        </w:numPr>
        <w:spacing w:lineRule="auto" w:line="360"/>
        <w:rPr>
          <w:rFonts w:ascii="Times New Roman" w:hAnsi="Times New Roman"/>
        </w:rPr>
      </w:pPr>
      <w:bookmarkStart w:id="88" w:name="__RefHeading___Toc2977_724336694"/>
      <w:bookmarkEnd w:id="88"/>
      <w:r>
        <w:rPr>
          <w:sz w:val="24"/>
          <w:szCs w:val="24"/>
        </w:rPr>
        <w:t>Atribuições do Coordenador</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89" w:name="docs-internal-guid-87136094-7fff-8bab-7f"/>
      <w:bookmarkEnd w:id="89"/>
      <w:r>
        <w:rPr>
          <w:b w:val="false"/>
          <w:i w:val="false"/>
          <w:caps w:val="false"/>
          <w:smallCaps w:val="false"/>
          <w:strike w:val="false"/>
          <w:dstrike w:val="false"/>
          <w:color w:val="000000"/>
          <w:sz w:val="24"/>
          <w:szCs w:val="24"/>
          <w:u w:val="none"/>
          <w:effect w:val="none"/>
          <w:shd w:fill="FFF2CC" w:val="clear"/>
        </w:rPr>
        <w:t>O docente responsável pela coordenação é o responsável pela gerência das ações do curso em conjunto com o corpo de professores que compõem o núcleo docente estruturante (NDE), prezando pelo bom andamento do curso. Além das reuniões ordinárias realizadas com o os professores que compõem o NDE e o Colegiado e a elaboração e execução semestral do plano de ação da coordenação, de acordo com a Organização Acadêmica (2015), o coordenador do curso deve:</w:t>
      </w:r>
    </w:p>
    <w:p>
      <w:pPr>
        <w:pStyle w:val="BodyText"/>
        <w:numPr>
          <w:ilvl w:val="0"/>
          <w:numId w:val="5"/>
        </w:numPr>
        <w:bidi w:val="0"/>
        <w:spacing w:lineRule="auto" w:line="360" w:before="0" w:after="0"/>
        <w:ind w:firstLine="709" w:left="0" w:right="0"/>
        <w:jc w:val="both"/>
        <w:rPr/>
      </w:pPr>
      <w:r>
        <w:rPr>
          <w:sz w:val="24"/>
          <w:szCs w:val="24"/>
          <w:shd w:fill="FFF2CC" w:val="clear"/>
        </w:rPr>
        <w:t>encaminhar aos docentes as normas e diretrizes do Colegiado de Curso a serem obedecidas com respeito à coordenação didática do Curso;</w:t>
      </w:r>
    </w:p>
    <w:p>
      <w:pPr>
        <w:pStyle w:val="BodyText"/>
        <w:numPr>
          <w:ilvl w:val="0"/>
          <w:numId w:val="5"/>
        </w:numPr>
        <w:bidi w:val="0"/>
        <w:spacing w:lineRule="auto" w:line="360" w:before="0" w:after="0"/>
        <w:ind w:firstLine="709" w:left="0" w:right="0"/>
        <w:jc w:val="both"/>
        <w:rPr/>
      </w:pPr>
      <w:r>
        <w:rPr>
          <w:sz w:val="24"/>
          <w:szCs w:val="24"/>
          <w:shd w:fill="FFF2CC" w:val="clear"/>
        </w:rPr>
        <w:t>acompanhar a execução do currículo, avaliando, controlando e verificando as relações entre as diversas disciplinas, orientando e propondo a outros Órgãos de Coordenação de ensino as medidas cabíveis;</w:t>
      </w:r>
    </w:p>
    <w:p>
      <w:pPr>
        <w:pStyle w:val="BodyText"/>
        <w:numPr>
          <w:ilvl w:val="0"/>
          <w:numId w:val="5"/>
        </w:numPr>
        <w:bidi w:val="0"/>
        <w:spacing w:lineRule="auto" w:line="360" w:before="0" w:after="0"/>
        <w:ind w:firstLine="709" w:left="0" w:right="0"/>
        <w:jc w:val="both"/>
        <w:rPr/>
      </w:pPr>
      <w:r>
        <w:rPr>
          <w:sz w:val="24"/>
          <w:szCs w:val="24"/>
          <w:shd w:fill="FFF2CC" w:val="clear"/>
        </w:rPr>
        <w:t>orientar os discentes quanto aos direitos e deveres acadêmicos;</w:t>
      </w:r>
    </w:p>
    <w:p>
      <w:pPr>
        <w:pStyle w:val="BodyText"/>
        <w:numPr>
          <w:ilvl w:val="0"/>
          <w:numId w:val="5"/>
        </w:numPr>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participar, junto à Direção de Ensino e Chefia de Departamento ou órgão equivalente, da elaboração da programação acadêmica, do calendário escolar e do horário das aulas, compatibilizando-os com a lista de oferta de disciplinas;</w:t>
      </w:r>
    </w:p>
    <w:p>
      <w:pPr>
        <w:pStyle w:val="BodyText"/>
        <w:numPr>
          <w:ilvl w:val="0"/>
          <w:numId w:val="5"/>
        </w:numPr>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 xml:space="preserve">assessorar os órgãos competentes em assuntos de administração acadêmica referentes ao curso; </w:t>
      </w:r>
    </w:p>
    <w:p>
      <w:pPr>
        <w:pStyle w:val="BodyText"/>
        <w:numPr>
          <w:ilvl w:val="0"/>
          <w:numId w:val="5"/>
        </w:numPr>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 xml:space="preserve">acompanhar a matrícula dos discentes, em colaboração com o órgão responsável pela matrícula; </w:t>
      </w:r>
    </w:p>
    <w:p>
      <w:pPr>
        <w:pStyle w:val="BodyText"/>
        <w:numPr>
          <w:ilvl w:val="0"/>
          <w:numId w:val="5"/>
        </w:numPr>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 xml:space="preserve">assessorar a Direção de Ensino ou órgão equivalente no processo de preenchimento de vagas remanescentes; </w:t>
      </w:r>
    </w:p>
    <w:p>
      <w:pPr>
        <w:pStyle w:val="BodyText"/>
        <w:numPr>
          <w:ilvl w:val="0"/>
          <w:numId w:val="5"/>
        </w:numPr>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 xml:space="preserve">assessorar os docentes na execução das diretrizes e normas emitidas pelo Colegiado de Curso; </w:t>
      </w:r>
    </w:p>
    <w:p>
      <w:pPr>
        <w:pStyle w:val="BodyText"/>
        <w:numPr>
          <w:ilvl w:val="0"/>
          <w:numId w:val="5"/>
        </w:numPr>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 xml:space="preserve">coordenar, junto ao NDE, a elaboração do Projeto Pedagógico do Curso, bem como sua atualização, garantindo o envolvimento dos docentes, discentes, egressos do curso e, ainda, das entidades ligadas às atividades profissionais; </w:t>
      </w:r>
    </w:p>
    <w:p>
      <w:pPr>
        <w:pStyle w:val="BodyText"/>
        <w:numPr>
          <w:ilvl w:val="0"/>
          <w:numId w:val="5"/>
        </w:numPr>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apresentar sugestões à Direção de Ensino e Chefia de Departamento ou órgão equivalente sobre assuntos de sua natureza que tenham por finalidade a melhoria do ensino, das relações entre comunidades envolvidas, do aprimoramento das normas pertinentes e outras de interesse comum.</w:t>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Para a execução dessa demanda, a coordenadora dispõe no seu Plano de atividades docentes uma carga horária entre 14 e 20 horas para atendimento ao público e para os procedimentos internos da coordenação.</w:t>
      </w:r>
    </w:p>
    <w:p>
      <w:pPr>
        <w:pStyle w:val="BodyText"/>
        <w:spacing w:lineRule="auto" w:line="360"/>
        <w:rPr>
          <w:rFonts w:ascii="Times New Roman" w:hAnsi="Times New Roman"/>
          <w:sz w:val="24"/>
          <w:szCs w:val="24"/>
        </w:rPr>
      </w:pPr>
      <w:r>
        <w:rPr>
          <w:sz w:val="24"/>
          <w:szCs w:val="24"/>
        </w:rPr>
      </w:r>
    </w:p>
    <w:p>
      <w:pPr>
        <w:pStyle w:val="Heading1"/>
        <w:numPr>
          <w:ilvl w:val="0"/>
          <w:numId w:val="1"/>
        </w:numPr>
        <w:spacing w:lineRule="auto" w:line="360"/>
        <w:rPr>
          <w:rFonts w:ascii="Times New Roman" w:hAnsi="Times New Roman"/>
        </w:rPr>
      </w:pPr>
      <w:bookmarkStart w:id="90" w:name="__RefHeading___Toc2979_724336694"/>
      <w:bookmarkEnd w:id="90"/>
      <w:r>
        <w:rPr>
          <w:rFonts w:ascii="Times New Roman" w:hAnsi="Times New Roman"/>
          <w:sz w:val="24"/>
          <w:szCs w:val="24"/>
        </w:rPr>
        <w:t>PERFIL DO CORPO DOCENTE</w:t>
      </w:r>
    </w:p>
    <w:p>
      <w:pPr>
        <w:pStyle w:val="BodyText"/>
        <w:spacing w:lineRule="auto" w:line="360"/>
        <w:rPr>
          <w:rFonts w:ascii="Times New Roman" w:hAnsi="Times New Roman"/>
          <w:sz w:val="24"/>
          <w:szCs w:val="24"/>
        </w:rPr>
      </w:pPr>
      <w:r>
        <w:rPr>
          <w:sz w:val="24"/>
          <w:szCs w:val="24"/>
        </w:rPr>
      </w:r>
    </w:p>
    <w:tbl>
      <w:tblPr>
        <w:tblW w:w="9060" w:type="dxa"/>
        <w:jc w:val="left"/>
        <w:tblInd w:w="121" w:type="dxa"/>
        <w:tblLayout w:type="fixed"/>
        <w:tblCellMar>
          <w:top w:w="100" w:type="dxa"/>
          <w:left w:w="100" w:type="dxa"/>
          <w:bottom w:w="100" w:type="dxa"/>
          <w:right w:w="100" w:type="dxa"/>
        </w:tblCellMar>
      </w:tblPr>
      <w:tblGrid>
        <w:gridCol w:w="568"/>
        <w:gridCol w:w="1137"/>
        <w:gridCol w:w="1350"/>
        <w:gridCol w:w="1250"/>
        <w:gridCol w:w="1245"/>
        <w:gridCol w:w="1813"/>
        <w:gridCol w:w="1697"/>
      </w:tblGrid>
      <w:tr>
        <w:trPr/>
        <w:tc>
          <w:tcPr>
            <w:tcW w:w="568"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N°</w:t>
            </w:r>
          </w:p>
        </w:tc>
        <w:tc>
          <w:tcPr>
            <w:tcW w:w="1137"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Docentes</w:t>
            </w:r>
          </w:p>
        </w:tc>
        <w:tc>
          <w:tcPr>
            <w:tcW w:w="1350"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Graduação</w:t>
            </w:r>
          </w:p>
        </w:tc>
        <w:tc>
          <w:tcPr>
            <w:tcW w:w="1250"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Titulação</w:t>
            </w:r>
          </w:p>
        </w:tc>
        <w:tc>
          <w:tcPr>
            <w:tcW w:w="1245"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Regime de trabalho</w:t>
            </w:r>
          </w:p>
        </w:tc>
        <w:tc>
          <w:tcPr>
            <w:tcW w:w="1813" w:type="dxa"/>
            <w:tcBorders>
              <w:top w:val="single" w:sz="8" w:space="0" w:color="000000"/>
              <w:left w:val="single" w:sz="8" w:space="0" w:color="000000"/>
              <w:bottom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Componentes curriculares</w:t>
            </w:r>
          </w:p>
        </w:tc>
        <w:tc>
          <w:tcPr>
            <w:tcW w:w="1697"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Tempo de ensino (anos)</w:t>
            </w:r>
          </w:p>
        </w:tc>
      </w:tr>
      <w:tr>
        <w:trPr/>
        <w:tc>
          <w:tcPr>
            <w:tcW w:w="568"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137"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350"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250"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245"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813"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697" w:type="dxa"/>
            <w:tcBorders>
              <w:left w:val="single" w:sz="8" w:space="0" w:color="000000"/>
              <w:bottom w:val="single" w:sz="8" w:space="0" w:color="000000"/>
              <w:right w:val="single" w:sz="8" w:space="0" w:color="000000"/>
            </w:tcBorders>
            <w:vAlign w:val="center"/>
          </w:tcPr>
          <w:p>
            <w:pPr>
              <w:pStyle w:val="TableHeading"/>
              <w:spacing w:lineRule="auto" w:line="360"/>
              <w:rPr>
                <w:rFonts w:ascii="Times New Roman" w:hAnsi="Times New Roman"/>
                <w:sz w:val="24"/>
                <w:szCs w:val="24"/>
              </w:rPr>
            </w:pPr>
            <w:r>
              <w:rPr>
                <w:sz w:val="24"/>
                <w:szCs w:val="24"/>
              </w:rPr>
            </w:r>
          </w:p>
        </w:tc>
      </w:tr>
      <w:tr>
        <w:trPr/>
        <w:tc>
          <w:tcPr>
            <w:tcW w:w="568"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137"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350"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250"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245"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813" w:type="dxa"/>
            <w:tcBorders>
              <w:left w:val="single" w:sz="8" w:space="0" w:color="000000"/>
              <w:bottom w:val="single" w:sz="8" w:space="0" w:color="000000"/>
            </w:tcBorders>
            <w:vAlign w:val="center"/>
          </w:tcPr>
          <w:p>
            <w:pPr>
              <w:pStyle w:val="TableHeading"/>
              <w:spacing w:lineRule="auto" w:line="360"/>
              <w:rPr>
                <w:rFonts w:ascii="Times New Roman" w:hAnsi="Times New Roman"/>
                <w:sz w:val="24"/>
                <w:szCs w:val="24"/>
              </w:rPr>
            </w:pPr>
            <w:r>
              <w:rPr>
                <w:sz w:val="24"/>
                <w:szCs w:val="24"/>
              </w:rPr>
            </w:r>
          </w:p>
        </w:tc>
        <w:tc>
          <w:tcPr>
            <w:tcW w:w="1697" w:type="dxa"/>
            <w:tcBorders>
              <w:left w:val="single" w:sz="8" w:space="0" w:color="000000"/>
              <w:bottom w:val="single" w:sz="8" w:space="0" w:color="000000"/>
              <w:right w:val="single" w:sz="8" w:space="0" w:color="000000"/>
            </w:tcBorders>
            <w:vAlign w:val="center"/>
          </w:tcPr>
          <w:p>
            <w:pPr>
              <w:pStyle w:val="TableHeading"/>
              <w:spacing w:lineRule="auto" w:line="360"/>
              <w:rPr>
                <w:rFonts w:ascii="Times New Roman" w:hAnsi="Times New Roman"/>
                <w:sz w:val="24"/>
                <w:szCs w:val="24"/>
              </w:rPr>
            </w:pPr>
            <w:r>
              <w:rPr>
                <w:sz w:val="24"/>
                <w:szCs w:val="24"/>
              </w:rPr>
            </w:r>
          </w:p>
        </w:tc>
      </w:tr>
    </w:tbl>
    <w:p>
      <w:pPr>
        <w:pStyle w:val="Normal"/>
        <w:spacing w:lineRule="auto" w:line="360"/>
        <w:rPr>
          <w:rFonts w:ascii="Times New Roman" w:hAnsi="Times New Roman"/>
          <w:sz w:val="24"/>
          <w:szCs w:val="24"/>
        </w:rPr>
      </w:pPr>
      <w:r>
        <w:rPr>
          <w:sz w:val="24"/>
          <w:szCs w:val="24"/>
        </w:rPr>
      </w:r>
    </w:p>
    <w:p>
      <w:pPr>
        <w:pStyle w:val="BodyText"/>
        <w:spacing w:lineRule="auto" w:line="360"/>
        <w:rPr>
          <w:rFonts w:ascii="Times New Roman" w:hAnsi="Times New Roman"/>
          <w:sz w:val="24"/>
          <w:szCs w:val="24"/>
        </w:rPr>
      </w:pPr>
      <w:r>
        <w:rPr>
          <w:sz w:val="24"/>
          <w:szCs w:val="24"/>
        </w:rPr>
      </w:r>
    </w:p>
    <w:p>
      <w:pPr>
        <w:pStyle w:val="Heading1"/>
        <w:numPr>
          <w:ilvl w:val="0"/>
          <w:numId w:val="1"/>
        </w:numPr>
        <w:spacing w:lineRule="auto" w:line="360" w:before="0" w:after="0"/>
        <w:rPr>
          <w:rFonts w:ascii="Times New Roman" w:hAnsi="Times New Roman"/>
        </w:rPr>
      </w:pPr>
      <w:bookmarkStart w:id="91" w:name="__RefHeading___Toc2981_724336694"/>
      <w:bookmarkEnd w:id="91"/>
      <w:r>
        <w:rPr>
          <w:rFonts w:ascii="Times New Roman" w:hAnsi="Times New Roman"/>
          <w:sz w:val="24"/>
          <w:szCs w:val="24"/>
        </w:rPr>
        <w:t>COLEGIADO DO CURSO</w:t>
      </w:r>
    </w:p>
    <w:p>
      <w:pPr>
        <w:pStyle w:val="BodyText"/>
        <w:spacing w:lineRule="auto" w:line="360" w:before="0" w:after="0"/>
        <w:rPr>
          <w:rFonts w:ascii="Times New Roman" w:hAnsi="Times New Roman"/>
        </w:rPr>
      </w:pPr>
      <w:r>
        <w:rPr/>
      </w:r>
    </w:p>
    <w:p>
      <w:pPr>
        <w:pStyle w:val="BodyText"/>
        <w:spacing w:lineRule="auto" w:line="360"/>
        <w:jc w:val="both"/>
        <w:rPr>
          <w:rFonts w:ascii="Times New Roman" w:hAnsi="Times New Roman"/>
        </w:rPr>
      </w:pPr>
      <w:r>
        <w:rPr>
          <w:sz w:val="24"/>
          <w:szCs w:val="24"/>
          <w:shd w:fill="FFF2CC" w:val="clear"/>
        </w:rPr>
        <w:t>Nesta etapa é preciso pontuar informações que descrevem a composição e as funções deste colegiado, sendo ele uma instância coletiva de deliberação e discussão de questões inerentes ao desenvolvimento e qualificação do curso. O PPC deverá prever o funcionamento desse Colegiado, apontando a sua constituição e atribuições que lhe conferem funcionamento, representatividade (inclusive dos discentes) e adequada importância nas decisões sobre assuntos acadêmicos do curso. Dentro deste item é importante registrar a Constituição e as Atribuições do colegiado conforme específica o Regimento dos Colegiados dos Cursos Superiores do IFPE. O SINAES exige que a composição e o funcionamento do Colegiado de Curso ou equivalente sejam comprovados por meio de documentos oficiais da Instituição.</w:t>
      </w:r>
    </w:p>
    <w:p>
      <w:pPr>
        <w:pStyle w:val="BodyText"/>
        <w:spacing w:lineRule="auto" w:line="360"/>
        <w:jc w:val="both"/>
        <w:rPr>
          <w:rFonts w:ascii="Times New Roman" w:hAnsi="Times New Roman"/>
          <w:sz w:val="24"/>
          <w:szCs w:val="24"/>
          <w:highlight w:val="none"/>
          <w:shd w:fill="FFF2CC" w:val="clear"/>
        </w:rPr>
      </w:pPr>
      <w:r>
        <w:rPr>
          <w:sz w:val="24"/>
          <w:szCs w:val="24"/>
          <w:shd w:fill="FFF2CC" w:val="clear"/>
        </w:rPr>
      </w:r>
    </w:p>
    <w:p>
      <w:pPr>
        <w:pStyle w:val="Heading1"/>
        <w:numPr>
          <w:ilvl w:val="0"/>
          <w:numId w:val="1"/>
        </w:numPr>
        <w:spacing w:lineRule="auto" w:line="360" w:before="0" w:after="0"/>
        <w:rPr>
          <w:rFonts w:ascii="Times New Roman" w:hAnsi="Times New Roman"/>
        </w:rPr>
      </w:pPr>
      <w:bookmarkStart w:id="92" w:name="__RefHeading___Toc2983_724336694"/>
      <w:bookmarkEnd w:id="92"/>
      <w:r>
        <w:rPr>
          <w:rFonts w:ascii="Times New Roman" w:hAnsi="Times New Roman"/>
          <w:sz w:val="24"/>
          <w:szCs w:val="24"/>
        </w:rPr>
        <w:t>Núcleo docente estruturante</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 xml:space="preserve">Em observância à Resolução CONAES N° 1, de 17/06/2010, e Portaria MEC n° 147/2007, foi instituído o Núcleo Docente Estruturante (NDE) de Curso Superior que estabelecem diretrizes e normas para aplicarem a todos os cursos superiores do país. </w:t>
        <w:tab/>
        <w:t>Elas definem, por exemplo, a criação e o funcionamento do Núcleo Docente Estruturante (NDE), que é uma instância importante para garantir a qualidade e a organização do ensino nos cursos de graduação. Sua atuação considerará, além do marco legal supracitado, o disposto na Resolução IFPE/CONSUP no 62/ 2012. </w:t>
      </w:r>
    </w:p>
    <w:p>
      <w:pPr>
        <w:pStyle w:val="BodyText"/>
        <w:bidi w:val="0"/>
        <w:spacing w:lineRule="auto" w:line="360" w:before="0" w:after="0"/>
        <w:ind w:hanging="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tbl>
      <w:tblPr>
        <w:tblW w:w="9060" w:type="dxa"/>
        <w:jc w:val="left"/>
        <w:tblInd w:w="106" w:type="dxa"/>
        <w:tblLayout w:type="fixed"/>
        <w:tblCellMar>
          <w:top w:w="100" w:type="dxa"/>
          <w:left w:w="100" w:type="dxa"/>
          <w:bottom w:w="100" w:type="dxa"/>
          <w:right w:w="100" w:type="dxa"/>
        </w:tblCellMar>
      </w:tblPr>
      <w:tblGrid>
        <w:gridCol w:w="674"/>
        <w:gridCol w:w="1407"/>
        <w:gridCol w:w="1789"/>
        <w:gridCol w:w="1680"/>
        <w:gridCol w:w="2324"/>
        <w:gridCol w:w="1186"/>
      </w:tblGrid>
      <w:tr>
        <w:trPr>
          <w:tblHeader w:val="true"/>
        </w:trPr>
        <w:tc>
          <w:tcPr>
            <w:tcW w:w="674" w:type="dxa"/>
            <w:tcBorders>
              <w:top w:val="single" w:sz="8" w:space="0" w:color="000000"/>
              <w:left w:val="single" w:sz="8" w:space="0" w:color="000000"/>
              <w:bottom w:val="single" w:sz="8" w:space="0" w:color="000000"/>
            </w:tcBorders>
            <w:shd w:fill="F1F3F4" w:val="clear"/>
            <w:vAlign w:val="center"/>
          </w:tcPr>
          <w:p>
            <w:pPr>
              <w:pStyle w:val="TableHeading"/>
              <w:widowControl/>
              <w:suppressAutoHyphens w:val="true"/>
              <w:bidi w:val="0"/>
              <w:spacing w:lineRule="auto" w:line="360" w:before="0" w:after="0"/>
              <w:ind w:hanging="0" w:left="0" w:right="0"/>
              <w:rPr>
                <w:rFonts w:ascii="Times New Roman" w:hAnsi="Times New Roman"/>
              </w:rPr>
            </w:pPr>
            <w:r>
              <w:rPr>
                <w:rFonts w:eastAsia="Noto Serif CJK SC" w:cs="FreeSans"/>
                <w:i w:val="false"/>
                <w:caps w:val="false"/>
                <w:smallCaps w:val="false"/>
                <w:strike w:val="false"/>
                <w:dstrike w:val="false"/>
                <w:color w:val="000000"/>
                <w:kern w:val="2"/>
                <w:sz w:val="24"/>
                <w:szCs w:val="24"/>
                <w:u w:val="none"/>
                <w:effect w:val="none"/>
                <w:shd w:fill="auto" w:val="clear"/>
                <w:lang w:val="pt-BR" w:eastAsia="zh-CN" w:bidi="hi-IN"/>
              </w:rPr>
              <w:t>N°</w:t>
            </w:r>
          </w:p>
        </w:tc>
        <w:tc>
          <w:tcPr>
            <w:tcW w:w="1407" w:type="dxa"/>
            <w:tcBorders>
              <w:top w:val="single" w:sz="8" w:space="0" w:color="000000"/>
              <w:left w:val="single" w:sz="8" w:space="0" w:color="000000"/>
              <w:bottom w:val="single" w:sz="8" w:space="0" w:color="000000"/>
            </w:tcBorders>
            <w:shd w:fill="F1F3F4" w:val="clear"/>
            <w:vAlign w:val="center"/>
          </w:tcPr>
          <w:p>
            <w:pPr>
              <w:pStyle w:val="TableHeading"/>
              <w:widowControl/>
              <w:suppressAutoHyphens w:val="true"/>
              <w:bidi w:val="0"/>
              <w:spacing w:lineRule="auto" w:line="360" w:before="0" w:after="0"/>
              <w:ind w:hanging="0" w:left="0" w:right="0"/>
              <w:rPr>
                <w:rFonts w:ascii="Times New Roman" w:hAnsi="Times New Roman"/>
              </w:rPr>
            </w:pPr>
            <w:r>
              <w:rPr>
                <w:rFonts w:eastAsia="Noto Serif CJK SC" w:cs="FreeSans"/>
                <w:i w:val="false"/>
                <w:caps w:val="false"/>
                <w:smallCaps w:val="false"/>
                <w:strike w:val="false"/>
                <w:dstrike w:val="false"/>
                <w:color w:val="000000"/>
                <w:kern w:val="2"/>
                <w:sz w:val="24"/>
                <w:szCs w:val="24"/>
                <w:u w:val="none"/>
                <w:effect w:val="none"/>
                <w:shd w:fill="auto" w:val="clear"/>
                <w:lang w:val="pt-BR" w:eastAsia="zh-CN" w:bidi="hi-IN"/>
              </w:rPr>
              <w:t>Docente</w:t>
            </w:r>
          </w:p>
        </w:tc>
        <w:tc>
          <w:tcPr>
            <w:tcW w:w="1789" w:type="dxa"/>
            <w:tcBorders>
              <w:top w:val="single" w:sz="8" w:space="0" w:color="000000"/>
              <w:left w:val="single" w:sz="8" w:space="0" w:color="000000"/>
              <w:bottom w:val="single" w:sz="8" w:space="0" w:color="000000"/>
            </w:tcBorders>
            <w:shd w:fill="F1F3F4" w:val="clear"/>
            <w:vAlign w:val="center"/>
          </w:tcPr>
          <w:p>
            <w:pPr>
              <w:pStyle w:val="TableHeading"/>
              <w:widowControl/>
              <w:suppressAutoHyphens w:val="true"/>
              <w:bidi w:val="0"/>
              <w:spacing w:lineRule="auto" w:line="360" w:before="0" w:after="0"/>
              <w:ind w:hanging="0" w:left="0" w:right="0"/>
              <w:rPr>
                <w:rFonts w:ascii="Times New Roman" w:hAnsi="Times New Roman"/>
              </w:rPr>
            </w:pPr>
            <w:r>
              <w:rPr>
                <w:rFonts w:eastAsia="Noto Serif CJK SC" w:cs="FreeSans"/>
                <w:i w:val="false"/>
                <w:caps w:val="false"/>
                <w:smallCaps w:val="false"/>
                <w:strike w:val="false"/>
                <w:dstrike w:val="false"/>
                <w:color w:val="000000"/>
                <w:kern w:val="2"/>
                <w:sz w:val="24"/>
                <w:szCs w:val="24"/>
                <w:u w:val="none"/>
                <w:effect w:val="none"/>
                <w:shd w:fill="auto" w:val="clear"/>
                <w:lang w:val="pt-BR" w:eastAsia="zh-CN" w:bidi="hi-IN"/>
              </w:rPr>
              <w:t>Titulação</w:t>
            </w:r>
          </w:p>
        </w:tc>
        <w:tc>
          <w:tcPr>
            <w:tcW w:w="1680" w:type="dxa"/>
            <w:tcBorders>
              <w:top w:val="single" w:sz="8" w:space="0" w:color="000000"/>
              <w:left w:val="single" w:sz="8" w:space="0" w:color="000000"/>
              <w:bottom w:val="single" w:sz="8" w:space="0" w:color="000000"/>
            </w:tcBorders>
            <w:shd w:fill="F1F3F4" w:val="clear"/>
            <w:vAlign w:val="center"/>
          </w:tcPr>
          <w:p>
            <w:pPr>
              <w:pStyle w:val="TableHeading"/>
              <w:widowControl/>
              <w:suppressAutoHyphens w:val="true"/>
              <w:bidi w:val="0"/>
              <w:spacing w:lineRule="auto" w:line="360" w:before="0" w:after="0"/>
              <w:ind w:hanging="0" w:left="0" w:right="0"/>
              <w:rPr>
                <w:rFonts w:ascii="Times New Roman" w:hAnsi="Times New Roman"/>
              </w:rPr>
            </w:pPr>
            <w:r>
              <w:rPr>
                <w:rFonts w:eastAsia="Noto Serif CJK SC" w:cs="FreeSans"/>
                <w:i w:val="false"/>
                <w:caps w:val="false"/>
                <w:smallCaps w:val="false"/>
                <w:strike w:val="false"/>
                <w:dstrike w:val="false"/>
                <w:color w:val="000000"/>
                <w:kern w:val="2"/>
                <w:sz w:val="24"/>
                <w:szCs w:val="24"/>
                <w:u w:val="none"/>
                <w:effect w:val="none"/>
                <w:shd w:fill="auto" w:val="clear"/>
                <w:lang w:val="pt-BR" w:eastAsia="zh-CN" w:bidi="hi-IN"/>
              </w:rPr>
              <w:t>Regime de trabalho</w:t>
            </w:r>
          </w:p>
        </w:tc>
        <w:tc>
          <w:tcPr>
            <w:tcW w:w="2324" w:type="dxa"/>
            <w:tcBorders>
              <w:top w:val="single" w:sz="8" w:space="0" w:color="000000"/>
              <w:left w:val="single" w:sz="8" w:space="0" w:color="000000"/>
              <w:bottom w:val="single" w:sz="8" w:space="0" w:color="000000"/>
            </w:tcBorders>
            <w:shd w:fill="F1F3F4" w:val="clear"/>
            <w:vAlign w:val="center"/>
          </w:tcPr>
          <w:p>
            <w:pPr>
              <w:pStyle w:val="TableHeading"/>
              <w:widowControl/>
              <w:suppressAutoHyphens w:val="true"/>
              <w:bidi w:val="0"/>
              <w:spacing w:lineRule="auto" w:line="360" w:before="0" w:after="0"/>
              <w:ind w:hanging="0" w:left="0" w:right="0"/>
              <w:rPr>
                <w:rFonts w:ascii="Times New Roman" w:hAnsi="Times New Roman"/>
              </w:rPr>
            </w:pPr>
            <w:r>
              <w:rPr>
                <w:rFonts w:eastAsia="Noto Serif CJK SC" w:cs="FreeSans"/>
                <w:i w:val="false"/>
                <w:caps w:val="false"/>
                <w:smallCaps w:val="false"/>
                <w:strike w:val="false"/>
                <w:dstrike w:val="false"/>
                <w:color w:val="000000"/>
                <w:kern w:val="2"/>
                <w:sz w:val="24"/>
                <w:szCs w:val="24"/>
                <w:u w:val="none"/>
                <w:effect w:val="none"/>
                <w:shd w:fill="auto" w:val="clear"/>
                <w:lang w:val="pt-BR" w:eastAsia="zh-CN" w:bidi="hi-IN"/>
              </w:rPr>
              <w:t>Departamento</w:t>
            </w:r>
          </w:p>
        </w:tc>
        <w:tc>
          <w:tcPr>
            <w:tcW w:w="1186"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suppressAutoHyphens w:val="true"/>
              <w:bidi w:val="0"/>
              <w:spacing w:lineRule="auto" w:line="360" w:before="0" w:after="0"/>
              <w:ind w:hanging="0" w:left="0" w:right="0"/>
              <w:rPr>
                <w:rFonts w:ascii="Times New Roman" w:hAnsi="Times New Roman"/>
              </w:rPr>
            </w:pPr>
            <w:r>
              <w:rPr>
                <w:rFonts w:eastAsia="Noto Serif CJK SC" w:cs="FreeSans"/>
                <w:i w:val="false"/>
                <w:caps w:val="false"/>
                <w:smallCaps w:val="false"/>
                <w:strike w:val="false"/>
                <w:dstrike w:val="false"/>
                <w:color w:val="000000"/>
                <w:kern w:val="2"/>
                <w:sz w:val="24"/>
                <w:szCs w:val="24"/>
                <w:u w:val="none"/>
                <w:effect w:val="none"/>
                <w:shd w:fill="auto" w:val="clear"/>
                <w:lang w:val="pt-BR" w:eastAsia="zh-CN" w:bidi="hi-IN"/>
              </w:rPr>
              <w:t>Tempo de ensino</w:t>
            </w:r>
          </w:p>
        </w:tc>
      </w:tr>
      <w:tr>
        <w:trPr/>
        <w:tc>
          <w:tcPr>
            <w:tcW w:w="674" w:type="dxa"/>
            <w:tcBorders>
              <w:top w:val="single" w:sz="8" w:space="0" w:color="000000"/>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407" w:type="dxa"/>
            <w:tcBorders>
              <w:top w:val="single" w:sz="8" w:space="0" w:color="000000"/>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789" w:type="dxa"/>
            <w:tcBorders>
              <w:top w:val="single" w:sz="8" w:space="0" w:color="000000"/>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680" w:type="dxa"/>
            <w:tcBorders>
              <w:top w:val="single" w:sz="8" w:space="0" w:color="000000"/>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2324" w:type="dxa"/>
            <w:tcBorders>
              <w:top w:val="single" w:sz="8" w:space="0" w:color="000000"/>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18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r>
        <w:trPr/>
        <w:tc>
          <w:tcPr>
            <w:tcW w:w="674" w:type="dxa"/>
            <w:tcBorders>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407" w:type="dxa"/>
            <w:tcBorders>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789" w:type="dxa"/>
            <w:tcBorders>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680" w:type="dxa"/>
            <w:tcBorders>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2324" w:type="dxa"/>
            <w:tcBorders>
              <w:left w:val="single" w:sz="8" w:space="0" w:color="000000"/>
              <w:bottom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186" w:type="dxa"/>
            <w:tcBorders>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Normal"/>
        <w:bidi w:val="0"/>
        <w:spacing w:lineRule="auto" w:line="360" w:before="0" w:after="0"/>
        <w:ind w:hanging="0" w:left="0" w:right="121"/>
        <w:jc w:val="both"/>
        <w:rPr>
          <w:rFonts w:ascii="Times New Roman" w:hAnsi="Times New Roman"/>
          <w:sz w:val="24"/>
          <w:szCs w:val="24"/>
        </w:rPr>
      </w:pPr>
      <w:r>
        <w:rPr>
          <w:sz w:val="24"/>
          <w:szCs w:val="24"/>
        </w:rPr>
      </w:r>
    </w:p>
    <w:p>
      <w:pPr>
        <w:pStyle w:val="Heading2"/>
        <w:numPr>
          <w:ilvl w:val="1"/>
          <w:numId w:val="1"/>
        </w:numPr>
        <w:spacing w:lineRule="auto" w:line="360"/>
        <w:rPr>
          <w:rFonts w:ascii="Times New Roman" w:hAnsi="Times New Roman"/>
        </w:rPr>
      </w:pPr>
      <w:bookmarkStart w:id="93" w:name="__RefHeading___Toc2985_724336694"/>
      <w:bookmarkEnd w:id="93"/>
      <w:r>
        <w:rPr>
          <w:sz w:val="24"/>
          <w:szCs w:val="24"/>
        </w:rPr>
        <w:t>Atribuições do NDE</w:t>
      </w:r>
    </w:p>
    <w:p>
      <w:pPr>
        <w:pStyle w:val="BodyText"/>
        <w:spacing w:lineRule="auto" w:line="360"/>
        <w:rPr>
          <w:rFonts w:ascii="Times New Roman" w:hAnsi="Times New Roman"/>
          <w:sz w:val="24"/>
          <w:szCs w:val="24"/>
        </w:rPr>
      </w:pPr>
      <w:r>
        <w:rPr>
          <w:sz w:val="24"/>
          <w:szCs w:val="24"/>
        </w:rPr>
      </w:r>
    </w:p>
    <w:p>
      <w:pPr>
        <w:pStyle w:val="BodyText"/>
        <w:spacing w:lineRule="auto" w:line="360"/>
        <w:rPr>
          <w:rFonts w:ascii="Times New Roman" w:hAnsi="Times New Roman"/>
        </w:rPr>
      </w:pPr>
      <w:r>
        <w:rPr>
          <w:sz w:val="24"/>
          <w:szCs w:val="24"/>
          <w:shd w:fill="FFF2CC" w:val="clear"/>
        </w:rPr>
        <w:t>Deverá contemplar informações sobre a formação e a função de cada profissional, organizadas, preferencialmente, num quadro síntese (observar quadro abaixo). Outro indicador do SINAES a ser observado nessa elaboração está relacionado à adequação da formação e experiência profissional do corpo técnico e administrativo. O ideal é que 60% dos integrantes do corpo técnico e administrativo tenham formação adequada às funções desempenhadas no âmbito do curso e possuam experiência profissional de, pelo menos, dois(2) anos.</w:t>
      </w:r>
    </w:p>
    <w:p>
      <w:pPr>
        <w:pStyle w:val="BodyText"/>
        <w:spacing w:lineRule="auto" w:line="360"/>
        <w:rPr>
          <w:rFonts w:ascii="Times New Roman" w:hAnsi="Times New Roman"/>
          <w:sz w:val="24"/>
          <w:szCs w:val="24"/>
          <w:highlight w:val="none"/>
          <w:shd w:fill="FFF2CC" w:val="clear"/>
        </w:rPr>
      </w:pPr>
      <w:r>
        <w:rPr>
          <w:sz w:val="24"/>
          <w:szCs w:val="24"/>
          <w:shd w:fill="FFF2CC" w:val="clear"/>
        </w:rPr>
      </w:r>
    </w:p>
    <w:p>
      <w:pPr>
        <w:sectPr>
          <w:type w:val="continuous"/>
          <w:pgSz w:w="11906" w:h="16838"/>
          <w:pgMar w:left="1701" w:right="1134" w:gutter="0" w:header="1701" w:top="2330" w:footer="1134" w:bottom="1191"/>
          <w:formProt w:val="false"/>
          <w:titlePg/>
          <w:textDirection w:val="lrTb"/>
          <w:docGrid w:type="default" w:linePitch="100" w:charSpace="0"/>
        </w:sectPr>
      </w:pPr>
    </w:p>
    <w:tbl>
      <w:tblPr>
        <w:tblW w:w="9060" w:type="dxa"/>
        <w:jc w:val="left"/>
        <w:tblInd w:w="99" w:type="dxa"/>
        <w:tblLayout w:type="fixed"/>
        <w:tblCellMar>
          <w:top w:w="100" w:type="dxa"/>
          <w:left w:w="100" w:type="dxa"/>
          <w:bottom w:w="100" w:type="dxa"/>
          <w:right w:w="100" w:type="dxa"/>
        </w:tblCellMar>
      </w:tblPr>
      <w:tblGrid>
        <w:gridCol w:w="2156"/>
        <w:gridCol w:w="2138"/>
        <w:gridCol w:w="2134"/>
        <w:gridCol w:w="2632"/>
      </w:tblGrid>
      <w:tr>
        <w:trPr>
          <w:tblHeader w:val="true"/>
        </w:trPr>
        <w:tc>
          <w:tcPr>
            <w:tcW w:w="2156"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31" w:before="0" w:after="0"/>
              <w:ind w:hanging="0" w:left="0" w:right="0"/>
              <w:jc w:val="left"/>
              <w:rPr>
                <w:rFonts w:ascii="Times New Roman" w:hAnsi="Times New Roman"/>
              </w:rPr>
            </w:pPr>
            <w:r>
              <w:rPr>
                <w:b/>
                <w:bCs/>
                <w:i w:val="false"/>
                <w:caps w:val="false"/>
                <w:smallCaps w:val="false"/>
                <w:strike w:val="false"/>
                <w:dstrike w:val="false"/>
                <w:color w:val="000000"/>
                <w:sz w:val="24"/>
                <w:szCs w:val="24"/>
                <w:u w:val="none"/>
                <w:effect w:val="none"/>
                <w:shd w:fill="auto" w:val="clear"/>
              </w:rPr>
              <w:t>Nome</w:t>
            </w:r>
          </w:p>
        </w:tc>
        <w:tc>
          <w:tcPr>
            <w:tcW w:w="2138"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288"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Formação profissional</w:t>
            </w:r>
          </w:p>
        </w:tc>
        <w:tc>
          <w:tcPr>
            <w:tcW w:w="2134"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288"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Função</w:t>
            </w:r>
          </w:p>
        </w:tc>
        <w:tc>
          <w:tcPr>
            <w:tcW w:w="2632"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288"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Tempo de experiência profissional</w:t>
            </w:r>
          </w:p>
        </w:tc>
      </w:tr>
      <w:tr>
        <w:trPr/>
        <w:tc>
          <w:tcPr>
            <w:tcW w:w="215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34"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32"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5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34"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32"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2156"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38"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34"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632" w:type="dxa"/>
            <w:tcBorders>
              <w:top w:val="single" w:sz="8" w:space="0" w:color="000000"/>
              <w:left w:val="single" w:sz="8" w:space="0" w:color="000000"/>
              <w:bottom w:val="single" w:sz="8" w:space="0" w:color="000000"/>
              <w:right w:val="single" w:sz="8" w:space="0" w:color="000000"/>
            </w:tcBorders>
            <w:vAlign w:val="center"/>
          </w:tcPr>
          <w:p>
            <w:pPr>
              <w:pStyle w:val="TableContents"/>
              <w:rPr>
                <w:rFonts w:ascii="Times New Roman" w:hAnsi="Times New Roman"/>
                <w:sz w:val="24"/>
                <w:szCs w:val="24"/>
              </w:rPr>
            </w:pPr>
            <w:r>
              <w:rPr>
                <w:sz w:val="24"/>
                <w:szCs w:val="24"/>
              </w:rPr>
            </w:r>
          </w:p>
        </w:tc>
      </w:tr>
    </w:tbl>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Heading1"/>
        <w:numPr>
          <w:ilvl w:val="0"/>
          <w:numId w:val="1"/>
        </w:numPr>
        <w:spacing w:lineRule="auto" w:line="360" w:before="0" w:after="0"/>
        <w:rPr>
          <w:rFonts w:ascii="Times New Roman" w:hAnsi="Times New Roman"/>
        </w:rPr>
      </w:pPr>
      <w:bookmarkStart w:id="94" w:name="__RefHeading___Toc2987_724336694"/>
      <w:bookmarkEnd w:id="94"/>
      <w:r>
        <w:rPr>
          <w:rFonts w:ascii="Times New Roman" w:hAnsi="Times New Roman"/>
          <w:sz w:val="24"/>
          <w:szCs w:val="24"/>
        </w:rPr>
        <w:t>INFRAESTRUTURA</w:t>
      </w:r>
    </w:p>
    <w:p>
      <w:pPr>
        <w:pStyle w:val="BodyText"/>
        <w:spacing w:lineRule="auto" w:line="360"/>
        <w:ind w:hanging="0" w:left="0"/>
        <w:jc w:val="both"/>
        <w:rPr>
          <w:rFonts w:ascii="Times New Roman" w:hAnsi="Times New Roman"/>
          <w:sz w:val="24"/>
          <w:szCs w:val="24"/>
          <w:shd w:fill="FFF2CC" w:val="clear"/>
        </w:rPr>
      </w:pPr>
      <w:r>
        <w:rPr>
          <w:sz w:val="24"/>
          <w:szCs w:val="24"/>
          <w:shd w:fill="FFF2CC" w:val="clear"/>
        </w:rPr>
      </w:r>
    </w:p>
    <w:p>
      <w:pPr>
        <w:pStyle w:val="BodyText"/>
        <w:spacing w:lineRule="auto" w:line="360"/>
        <w:ind w:firstLine="709" w:left="0"/>
        <w:jc w:val="both"/>
        <w:rPr>
          <w:rFonts w:ascii="Times New Roman" w:hAnsi="Times New Roman"/>
          <w:sz w:val="24"/>
          <w:szCs w:val="24"/>
          <w:shd w:fill="FFF2CC" w:val="clear"/>
        </w:rPr>
      </w:pPr>
      <w:r>
        <w:rPr>
          <w:sz w:val="24"/>
          <w:szCs w:val="24"/>
          <w:shd w:fill="FFF2CC" w:val="clear"/>
        </w:rPr>
        <w:t xml:space="preserve">Nesse item, deverão ser incluídos todos os recursos que a Instituição de Ensino oferece aos seus professores e estudantes, para que os objetivos previstos pelo PPC sejam alcançados, tais como: instalações dos ambientes pedagógicos (laboratórios, biblioteca, oficinas, ateliers, etc...), equipamentos, utensílios e insumos, dentre outros, que gerem oportunidade de aprendizagem, assegurando a construção dos saberes requeridos para o exercício profissional. Em decorrência disso, deve ser apresentada a sistemática de concretização do Projeto Pedagógico, com indicação de critérios e de condições indispensáveis ao seu funcionamento, tais como: estrutura física, biblioteca, acervo, laboratórios, salas de professores, salas para reuniões pedagógicas, sala para coordenação do curso, etc. É pertinente indicar o que a Instituição já dispõe e o que será necessário disponibilizar no decorrer do curso, estabelecendo, inclusive, um cronograma de atendimento dessas condições. Na Educação a Distância, deve ser descrita, além da infraestrutura física e pessoal do Campus, a dos pólos presenciais de apoio onde os estudantes terão disponíveis espaços, meios e materiais tecnológicos e pedagógicos necessários à realização do curso. </w:t>
      </w:r>
    </w:p>
    <w:p>
      <w:pPr>
        <w:pStyle w:val="BodyText"/>
        <w:spacing w:lineRule="auto" w:line="360"/>
        <w:rPr>
          <w:rFonts w:ascii="Times New Roman" w:hAnsi="Times New Roman"/>
          <w:sz w:val="24"/>
          <w:szCs w:val="24"/>
          <w:highlight w:val="none"/>
          <w:shd w:fill="FFF2CC" w:val="clear"/>
        </w:rPr>
      </w:pPr>
      <w:r>
        <w:rPr>
          <w:sz w:val="24"/>
          <w:szCs w:val="24"/>
          <w:shd w:fill="FFF2CC" w:val="clear"/>
        </w:rPr>
      </w:r>
    </w:p>
    <w:p>
      <w:pPr>
        <w:pStyle w:val="Heading2"/>
        <w:numPr>
          <w:ilvl w:val="1"/>
          <w:numId w:val="1"/>
        </w:numPr>
        <w:spacing w:lineRule="auto" w:line="360"/>
        <w:rPr>
          <w:rFonts w:ascii="Times New Roman" w:hAnsi="Times New Roman"/>
        </w:rPr>
      </w:pPr>
      <w:bookmarkStart w:id="95" w:name="__RefHeading___Toc2989_724336694"/>
      <w:bookmarkEnd w:id="95"/>
      <w:r>
        <w:rPr>
          <w:sz w:val="24"/>
          <w:szCs w:val="24"/>
        </w:rPr>
        <w:t>Instalações de Equipamentos</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rPr/>
      </w:pPr>
      <w:bookmarkStart w:id="96" w:name="docs-internal-guid-b32a8770-7fff-9117-7c"/>
      <w:bookmarkEnd w:id="96"/>
      <w:r>
        <w:rPr>
          <w:b/>
          <w:i w:val="false"/>
          <w:caps w:val="false"/>
          <w:smallCaps w:val="false"/>
          <w:strike w:val="false"/>
          <w:dstrike w:val="false"/>
          <w:color w:val="000000"/>
          <w:sz w:val="24"/>
          <w:szCs w:val="24"/>
          <w:u w:val="none"/>
          <w:effect w:val="none"/>
          <w:shd w:fill="FFF2CC" w:val="clear"/>
        </w:rPr>
        <w:t xml:space="preserve">Instalações: </w:t>
      </w:r>
      <w:r>
        <w:rPr>
          <w:b w:val="false"/>
          <w:i w:val="false"/>
          <w:caps w:val="false"/>
          <w:smallCaps w:val="false"/>
          <w:strike w:val="false"/>
          <w:dstrike w:val="false"/>
          <w:color w:val="000000"/>
          <w:sz w:val="24"/>
          <w:szCs w:val="24"/>
          <w:u w:val="none"/>
          <w:effect w:val="none"/>
          <w:shd w:fill="FFF2CC" w:val="clear"/>
        </w:rPr>
        <w:t>sala de aula, laboratório, biblioteca, espaço de lazer…</w:t>
      </w:r>
    </w:p>
    <w:p>
      <w:pPr>
        <w:pStyle w:val="BodyText"/>
        <w:shd w:val="clear" w:fill="FFFFFF"/>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Equipamentos:</w:t>
      </w:r>
      <w:r>
        <w:rPr>
          <w:caps w:val="false"/>
          <w:smallCaps w:val="false"/>
          <w:strike w:val="false"/>
          <w:dstrike w:val="false"/>
          <w:color w:val="000000"/>
          <w:sz w:val="24"/>
          <w:szCs w:val="24"/>
          <w:u w:val="none"/>
          <w:effect w:val="none"/>
          <w:shd w:fill="FFF2CC" w:val="clear"/>
        </w:rPr>
        <w:t xml:space="preserve"> </w:t>
      </w:r>
      <w:r>
        <w:rPr>
          <w:b w:val="false"/>
          <w:i w:val="false"/>
          <w:caps w:val="false"/>
          <w:smallCaps w:val="false"/>
          <w:strike w:val="false"/>
          <w:dstrike w:val="false"/>
          <w:color w:val="000000"/>
          <w:sz w:val="24"/>
          <w:szCs w:val="24"/>
          <w:u w:val="none"/>
          <w:effect w:val="none"/>
          <w:shd w:fill="FFF2CC" w:val="clear"/>
        </w:rPr>
        <w:t>computadores, projetores, equipamentos de áudio e vídeo,  máquinas de impressão…</w:t>
      </w:r>
    </w:p>
    <w:p>
      <w:pPr>
        <w:pStyle w:val="BodyText"/>
        <w:shd w:val="clear" w:fill="FFFFFF"/>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 xml:space="preserve">Recursos tecnológicos: </w:t>
      </w:r>
      <w:r>
        <w:rPr>
          <w:b w:val="false"/>
          <w:i w:val="false"/>
          <w:caps w:val="false"/>
          <w:smallCaps w:val="false"/>
          <w:strike w:val="false"/>
          <w:dstrike w:val="false"/>
          <w:color w:val="000000"/>
          <w:sz w:val="24"/>
          <w:szCs w:val="24"/>
          <w:u w:val="none"/>
          <w:effect w:val="none"/>
          <w:shd w:fill="FFF2CC" w:val="clear"/>
        </w:rPr>
        <w:t>detalhar a conectividade à internet, acesso a plataformas de ensino online, softwares específicos do curso. </w:t>
      </w:r>
    </w:p>
    <w:p>
      <w:pPr>
        <w:pStyle w:val="BodyText"/>
        <w:shd w:val="clear" w:fill="FFFFFF"/>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 xml:space="preserve">Acessibilidade: </w:t>
      </w:r>
      <w:r>
        <w:rPr>
          <w:b w:val="false"/>
          <w:i w:val="false"/>
          <w:caps w:val="false"/>
          <w:smallCaps w:val="false"/>
          <w:strike w:val="false"/>
          <w:dstrike w:val="false"/>
          <w:color w:val="000000"/>
          <w:sz w:val="24"/>
          <w:szCs w:val="24"/>
          <w:u w:val="none"/>
          <w:effect w:val="none"/>
          <w:shd w:fill="FFF2CC" w:val="clear"/>
        </w:rPr>
        <w:t>informar sobre a adequação da infraestrutura para pessoas com deficiência, como rampas, elevadores(se houver), banheiros adaptados… </w:t>
      </w:r>
    </w:p>
    <w:p>
      <w:pPr>
        <w:pStyle w:val="BodyText"/>
        <w:shd w:val="clear" w:fill="FFFFFF"/>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 xml:space="preserve">Segurança: </w:t>
      </w:r>
      <w:r>
        <w:rPr>
          <w:b w:val="false"/>
          <w:i w:val="false"/>
          <w:caps w:val="false"/>
          <w:smallCaps w:val="false"/>
          <w:strike w:val="false"/>
          <w:dstrike w:val="false"/>
          <w:color w:val="000000"/>
          <w:sz w:val="24"/>
          <w:szCs w:val="24"/>
          <w:u w:val="none"/>
          <w:effect w:val="none"/>
          <w:shd w:fill="FFF2CC" w:val="clear"/>
        </w:rPr>
        <w:t>mencionar a existência de sistemas de segurança, como câmeras, alarmes, vigilância…</w:t>
      </w:r>
    </w:p>
    <w:p>
      <w:pPr>
        <w:pStyle w:val="BodyText"/>
        <w:shd w:val="clear" w:fill="FFFFFF"/>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 xml:space="preserve">Outros recursos: </w:t>
      </w:r>
      <w:r>
        <w:rPr>
          <w:b w:val="false"/>
          <w:i w:val="false"/>
          <w:caps w:val="false"/>
          <w:smallCaps w:val="false"/>
          <w:strike w:val="false"/>
          <w:dstrike w:val="false"/>
          <w:color w:val="000000"/>
          <w:sz w:val="24"/>
          <w:szCs w:val="24"/>
          <w:u w:val="none"/>
          <w:effect w:val="none"/>
          <w:shd w:fill="FFF2CC" w:val="clear"/>
        </w:rPr>
        <w:t>pontuar os relevantes, como áreas de convivência, refeitórios, estacionamentos(se houver). </w:t>
      </w:r>
    </w:p>
    <w:p>
      <w:pPr>
        <w:pStyle w:val="BodyText"/>
        <w:shd w:val="clear" w:fill="FFFFFF"/>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(Pode-se utilizar fotos, plantas baixas, tabelas, quadros) que demonstram a veracidade das informações. </w:t>
      </w:r>
    </w:p>
    <w:p>
      <w:pPr>
        <w:pStyle w:val="BodyText"/>
        <w:shd w:val="clear" w:fill="FFFFFF"/>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No quadro são apresentadas as dependências disponíveis no IFPE</w:t>
      </w:r>
      <w:r>
        <w:rPr>
          <w:b w:val="false"/>
          <w:i/>
          <w:caps w:val="false"/>
          <w:smallCaps w:val="false"/>
          <w:strike w:val="false"/>
          <w:dstrike w:val="false"/>
          <w:color w:val="000000"/>
          <w:sz w:val="24"/>
          <w:szCs w:val="24"/>
          <w:u w:val="none"/>
          <w:effect w:val="none"/>
          <w:shd w:fill="FFF2CC" w:val="clear"/>
        </w:rPr>
        <w:t>/Campus</w:t>
      </w:r>
      <w:r>
        <w:rPr>
          <w:caps w:val="false"/>
          <w:smallCaps w:val="false"/>
          <w:strike w:val="false"/>
          <w:dstrike w:val="false"/>
          <w:color w:val="000000"/>
          <w:sz w:val="24"/>
          <w:szCs w:val="24"/>
          <w:u w:val="none"/>
          <w:effect w:val="none"/>
          <w:shd w:fill="FFF2CC" w:val="clear"/>
        </w:rPr>
        <w:t xml:space="preserve"> </w:t>
      </w:r>
      <w:r>
        <w:rPr>
          <w:b w:val="false"/>
          <w:i w:val="false"/>
          <w:caps w:val="false"/>
          <w:smallCaps w:val="false"/>
          <w:strike w:val="false"/>
          <w:dstrike w:val="false"/>
          <w:color w:val="000000"/>
          <w:sz w:val="24"/>
          <w:szCs w:val="24"/>
          <w:u w:val="none"/>
          <w:effect w:val="none"/>
          <w:shd w:fill="FFF2CC" w:val="clear"/>
        </w:rPr>
        <w:t>(...) para atender às necessidades e o pleno funcionamento das atividades a serem desenvolvidas no âmbito do curso de (...) </w:t>
      </w:r>
    </w:p>
    <w:p>
      <w:pPr>
        <w:pStyle w:val="BodyText"/>
        <w:shd w:val="clear" w:fill="FFFFFF"/>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O detalhamento criterioso dessas informações é muito importante, uma vez que o SINAES analisa a adequação dos recursos materiais específicos do curso (laboratórios e instalações específicas, equipamentos e materiais) com a proposta curricular. Verifica, portanto, se os elementos necessários à realização das atividades acadêmicas do curso estão implantados e em funcionamento, em quantidade e qualidade adequadamente coerentes e compatíveis com a proposta apresentada. Dessa forma, essas informações podem ser explicitadas, observando-se os quadros a seguir.</w:t>
      </w:r>
    </w:p>
    <w:p>
      <w:pPr>
        <w:pStyle w:val="BodyText"/>
        <w:shd w:val="clear" w:fill="FFFFFF"/>
        <w:bidi w:val="0"/>
        <w:spacing w:lineRule="auto" w:line="360" w:before="0" w:after="0"/>
        <w:ind w:hanging="0" w:left="0" w:right="121"/>
        <w:jc w:val="center"/>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jc w:val="both"/>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15</w:t>
      </w:r>
      <w:r>
        <w:rPr>
          <w:sz w:val="24"/>
          <w:szCs w:val="24"/>
        </w:rPr>
        <w:fldChar w:fldCharType="end"/>
      </w:r>
      <w:r>
        <w:rPr>
          <w:sz w:val="24"/>
          <w:szCs w:val="24"/>
        </w:rPr>
        <w:t>: Distribuição dos ambientes educacionais e administrativos disponibilizados no curso</w:t>
      </w:r>
    </w:p>
    <w:tbl>
      <w:tblPr>
        <w:tblW w:w="9075" w:type="dxa"/>
        <w:jc w:val="left"/>
        <w:tblInd w:w="99" w:type="dxa"/>
        <w:tblLayout w:type="fixed"/>
        <w:tblCellMar>
          <w:top w:w="100" w:type="dxa"/>
          <w:left w:w="100" w:type="dxa"/>
          <w:bottom w:w="100" w:type="dxa"/>
          <w:right w:w="100" w:type="dxa"/>
        </w:tblCellMar>
      </w:tblPr>
      <w:tblGrid>
        <w:gridCol w:w="1481"/>
        <w:gridCol w:w="3354"/>
        <w:gridCol w:w="2542"/>
        <w:gridCol w:w="1698"/>
      </w:tblGrid>
      <w:tr>
        <w:trPr>
          <w:tblHeader w:val="true"/>
        </w:trPr>
        <w:tc>
          <w:tcPr>
            <w:tcW w:w="1481"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0" w:after="0"/>
              <w:ind w:hanging="0" w:left="0" w:right="0"/>
              <w:jc w:val="left"/>
              <w:rPr>
                <w:rFonts w:ascii="Times New Roman" w:hAnsi="Times New Roman"/>
              </w:rPr>
            </w:pPr>
            <w:r>
              <w:rPr>
                <w:b/>
                <w:bCs/>
                <w:i w:val="false"/>
                <w:caps w:val="false"/>
                <w:smallCaps w:val="false"/>
                <w:strike w:val="false"/>
                <w:dstrike w:val="false"/>
                <w:color w:val="000000"/>
                <w:sz w:val="24"/>
                <w:szCs w:val="24"/>
                <w:u w:val="none"/>
                <w:effect w:val="none"/>
                <w:shd w:fill="auto" w:val="clear"/>
              </w:rPr>
              <w:t>Item</w:t>
            </w:r>
          </w:p>
        </w:tc>
        <w:tc>
          <w:tcPr>
            <w:tcW w:w="3354"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0" w:after="0"/>
              <w:ind w:hanging="0" w:left="0" w:right="0"/>
              <w:jc w:val="center"/>
              <w:rPr>
                <w:rFonts w:ascii="Times New Roman" w:hAnsi="Times New Roman"/>
              </w:rPr>
            </w:pPr>
            <w:r>
              <w:rPr>
                <w:b/>
                <w:bCs/>
                <w:i w:val="false"/>
                <w:caps w:val="false"/>
                <w:smallCaps w:val="false"/>
                <w:strike w:val="false"/>
                <w:dstrike w:val="false"/>
                <w:color w:val="000000"/>
                <w:sz w:val="24"/>
                <w:szCs w:val="24"/>
                <w:u w:val="none"/>
                <w:effect w:val="none"/>
                <w:shd w:fill="auto" w:val="clear"/>
              </w:rPr>
              <w:t>Dependências</w:t>
            </w:r>
          </w:p>
        </w:tc>
        <w:tc>
          <w:tcPr>
            <w:tcW w:w="2542"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0" w:after="0"/>
              <w:ind w:hanging="0" w:left="0" w:right="0"/>
              <w:jc w:val="center"/>
              <w:rPr>
                <w:rFonts w:ascii="Times New Roman" w:hAnsi="Times New Roman"/>
              </w:rPr>
            </w:pPr>
            <w:r>
              <w:rPr>
                <w:b/>
                <w:bCs/>
                <w:i w:val="false"/>
                <w:caps w:val="false"/>
                <w:smallCaps w:val="false"/>
                <w:strike w:val="false"/>
                <w:dstrike w:val="false"/>
                <w:color w:val="000000"/>
                <w:sz w:val="24"/>
                <w:szCs w:val="24"/>
                <w:u w:val="none"/>
                <w:effect w:val="none"/>
                <w:shd w:fill="auto" w:val="clear"/>
              </w:rPr>
              <w:t>Quantitativo</w:t>
            </w:r>
          </w:p>
        </w:tc>
        <w:tc>
          <w:tcPr>
            <w:tcW w:w="1698"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0" w:after="0"/>
              <w:ind w:hanging="0" w:left="0" w:right="0"/>
              <w:jc w:val="left"/>
              <w:rPr>
                <w:rFonts w:ascii="Times New Roman" w:hAnsi="Times New Roman"/>
              </w:rPr>
            </w:pPr>
            <w:r>
              <w:rPr>
                <w:b/>
                <w:bCs/>
                <w:i w:val="false"/>
                <w:caps w:val="false"/>
                <w:smallCaps w:val="false"/>
                <w:strike w:val="false"/>
                <w:dstrike w:val="false"/>
                <w:color w:val="000000"/>
                <w:sz w:val="24"/>
                <w:szCs w:val="24"/>
                <w:u w:val="none"/>
                <w:effect w:val="none"/>
                <w:shd w:fill="auto" w:val="clear"/>
              </w:rPr>
              <w:t>Área m²</w:t>
            </w:r>
          </w:p>
        </w:tc>
      </w:tr>
      <w:tr>
        <w:trPr>
          <w:tblHeader w:val="true"/>
        </w:trPr>
        <w:tc>
          <w:tcPr>
            <w:tcW w:w="1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335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2542"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69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r>
        <w:trPr/>
        <w:tc>
          <w:tcPr>
            <w:tcW w:w="1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335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2542"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69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sz w:val="24"/>
          <w:szCs w:val="24"/>
        </w:rPr>
      </w:pPr>
      <w:r>
        <w:rPr>
          <w:sz w:val="24"/>
          <w:szCs w:val="24"/>
        </w:rPr>
      </w:r>
    </w:p>
    <w:tbl>
      <w:tblPr>
        <w:tblW w:w="9075" w:type="dxa"/>
        <w:jc w:val="left"/>
        <w:tblInd w:w="99" w:type="dxa"/>
        <w:tblLayout w:type="fixed"/>
        <w:tblCellMar>
          <w:top w:w="100" w:type="dxa"/>
          <w:left w:w="100" w:type="dxa"/>
          <w:bottom w:w="100" w:type="dxa"/>
          <w:right w:w="100" w:type="dxa"/>
        </w:tblCellMar>
      </w:tblPr>
      <w:tblGrid>
        <w:gridCol w:w="9075"/>
      </w:tblGrid>
      <w:tr>
        <w:trPr>
          <w:tblHeader w:val="true"/>
        </w:trPr>
        <w:tc>
          <w:tcPr>
            <w:tcW w:w="9075"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Áreas comuns</w:t>
            </w:r>
          </w:p>
        </w:tc>
      </w:tr>
      <w:tr>
        <w:trPr>
          <w:tblHeader w:val="true"/>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r>
        <w:trPr>
          <w:tblHeader w:val="true"/>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r>
        <w:trPr>
          <w:tblHeader w:val="true"/>
        </w:trPr>
        <w:tc>
          <w:tcPr>
            <w:tcW w:w="9075"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val="false"/>
              <w:suppressAutoHyphens w:val="true"/>
              <w:bidi w:val="0"/>
              <w:spacing w:lineRule="auto" w:line="360" w:before="0" w:after="0"/>
              <w:rPr>
                <w:rFonts w:ascii="Times New Roman" w:hAnsi="Times New Roman"/>
              </w:rPr>
            </w:pPr>
            <w:r>
              <w:rPr>
                <w:sz w:val="24"/>
                <w:szCs w:val="24"/>
              </w:rPr>
              <w:t>Áreas do departamento/ curso</w:t>
            </w:r>
          </w:p>
        </w:tc>
      </w:tr>
      <w:tr>
        <w:trPr>
          <w:tblHeader w:val="true"/>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r>
        <w:trPr>
          <w:tblHeader w:val="true"/>
        </w:trPr>
        <w:tc>
          <w:tcPr>
            <w:tcW w:w="907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rPr>
          <w:rFonts w:ascii="Times New Roman" w:hAnsi="Times New Roman"/>
          <w:sz w:val="24"/>
          <w:szCs w:val="24"/>
        </w:rPr>
      </w:pPr>
      <w:r>
        <w:rPr>
          <w:sz w:val="24"/>
          <w:szCs w:val="24"/>
        </w:rPr>
      </w:r>
    </w:p>
    <w:p>
      <w:pPr>
        <w:pStyle w:val="Quadro"/>
        <w:keepNext w:val="true"/>
        <w:spacing w:lineRule="auto" w:line="360"/>
        <w:ind w:hanging="0" w:left="0"/>
        <w:jc w:val="both"/>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16</w:t>
      </w:r>
      <w:r>
        <w:rPr>
          <w:sz w:val="24"/>
          <w:szCs w:val="24"/>
        </w:rPr>
        <w:fldChar w:fldCharType="end"/>
      </w:r>
      <w:r>
        <w:rPr>
          <w:sz w:val="24"/>
          <w:szCs w:val="24"/>
        </w:rPr>
        <w:t>: Distribuição dos equipamentos disponibilizados nos ambiente</w:t>
      </w:r>
    </w:p>
    <w:tbl>
      <w:tblPr>
        <w:tblW w:w="9075" w:type="dxa"/>
        <w:jc w:val="left"/>
        <w:tblInd w:w="99" w:type="dxa"/>
        <w:tblLayout w:type="fixed"/>
        <w:tblCellMar>
          <w:top w:w="100" w:type="dxa"/>
          <w:left w:w="100" w:type="dxa"/>
          <w:bottom w:w="100" w:type="dxa"/>
          <w:right w:w="100" w:type="dxa"/>
        </w:tblCellMar>
      </w:tblPr>
      <w:tblGrid>
        <w:gridCol w:w="1716"/>
        <w:gridCol w:w="2316"/>
        <w:gridCol w:w="2058"/>
        <w:gridCol w:w="2985"/>
      </w:tblGrid>
      <w:tr>
        <w:trPr>
          <w:tblHeader w:val="true"/>
        </w:trPr>
        <w:tc>
          <w:tcPr>
            <w:tcW w:w="9075" w:type="dxa"/>
            <w:gridSpan w:val="4"/>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120" w:after="0"/>
              <w:ind w:hanging="0" w:left="0" w:right="0"/>
              <w:jc w:val="center"/>
              <w:rPr>
                <w:rFonts w:ascii="Times New Roman" w:hAnsi="Times New Roman"/>
              </w:rPr>
            </w:pPr>
            <w:r>
              <w:rPr>
                <w:b/>
                <w:bCs/>
                <w:i w:val="false"/>
                <w:caps w:val="false"/>
                <w:smallCaps w:val="false"/>
                <w:strike w:val="false"/>
                <w:dstrike w:val="false"/>
                <w:color w:val="000000"/>
                <w:sz w:val="24"/>
                <w:szCs w:val="24"/>
                <w:u w:val="none"/>
                <w:effect w:val="none"/>
                <w:shd w:fill="auto" w:val="clear"/>
              </w:rPr>
              <w:t>Nome do ambiente</w:t>
            </w:r>
          </w:p>
          <w:p>
            <w:pPr>
              <w:pStyle w:val="TableHeading"/>
              <w:widowControl/>
              <w:bidi w:val="0"/>
              <w:spacing w:lineRule="auto" w:line="360" w:before="0" w:after="0"/>
              <w:ind w:hanging="0" w:left="0" w:right="0"/>
              <w:jc w:val="center"/>
              <w:rPr>
                <w:rFonts w:ascii="Times New Roman" w:hAnsi="Times New Roman"/>
              </w:rPr>
            </w:pPr>
            <w:r>
              <w:rPr>
                <w:b/>
                <w:bCs/>
                <w:i w:val="false"/>
                <w:caps w:val="false"/>
                <w:smallCaps w:val="false"/>
                <w:strike w:val="false"/>
                <w:dstrike w:val="false"/>
                <w:color w:val="000000"/>
                <w:sz w:val="24"/>
                <w:szCs w:val="24"/>
                <w:u w:val="none"/>
                <w:effect w:val="none"/>
                <w:shd w:fill="auto" w:val="clear"/>
              </w:rPr>
              <w:t>Área física (m²)</w:t>
            </w:r>
          </w:p>
        </w:tc>
      </w:tr>
      <w:tr>
        <w:trPr/>
        <w:tc>
          <w:tcPr>
            <w:tcW w:w="1716" w:type="dxa"/>
            <w:tcBorders>
              <w:top w:val="single" w:sz="8" w:space="0" w:color="000000"/>
              <w:left w:val="single" w:sz="8" w:space="0" w:color="000000"/>
              <w:bottom w:val="single" w:sz="8" w:space="0" w:color="000000"/>
              <w:right w:val="single" w:sz="8" w:space="0" w:color="000000"/>
            </w:tcBorders>
            <w:vAlign w:val="center"/>
          </w:tcPr>
          <w:p>
            <w:pPr>
              <w:pStyle w:val="TableHeading"/>
              <w:spacing w:lineRule="auto" w:line="360"/>
              <w:ind w:hanging="0" w:left="0"/>
              <w:rPr>
                <w:rFonts w:ascii="Times New Roman" w:hAnsi="Times New Roman"/>
              </w:rPr>
            </w:pPr>
            <w:r>
              <w:rPr>
                <w:sz w:val="24"/>
                <w:szCs w:val="24"/>
              </w:rPr>
              <w:t>Item</w:t>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Heading"/>
              <w:spacing w:lineRule="auto" w:line="360"/>
              <w:ind w:hanging="0" w:left="0"/>
              <w:rPr>
                <w:rFonts w:ascii="Times New Roman" w:hAnsi="Times New Roman"/>
              </w:rPr>
            </w:pPr>
            <w:r>
              <w:rPr>
                <w:sz w:val="24"/>
                <w:szCs w:val="24"/>
              </w:rPr>
              <w:t>Equipamentos</w:t>
            </w:r>
          </w:p>
        </w:tc>
        <w:tc>
          <w:tcPr>
            <w:tcW w:w="2058" w:type="dxa"/>
            <w:tcBorders>
              <w:top w:val="single" w:sz="8" w:space="0" w:color="000000"/>
              <w:left w:val="single" w:sz="8" w:space="0" w:color="000000"/>
              <w:bottom w:val="single" w:sz="8" w:space="0" w:color="000000"/>
              <w:right w:val="single" w:sz="8" w:space="0" w:color="000000"/>
            </w:tcBorders>
            <w:vAlign w:val="center"/>
          </w:tcPr>
          <w:p>
            <w:pPr>
              <w:pStyle w:val="TableHeading"/>
              <w:spacing w:lineRule="auto" w:line="360"/>
              <w:ind w:hanging="0" w:left="0"/>
              <w:rPr>
                <w:rFonts w:ascii="Times New Roman" w:hAnsi="Times New Roman"/>
              </w:rPr>
            </w:pPr>
            <w:r>
              <w:rPr>
                <w:sz w:val="24"/>
                <w:szCs w:val="24"/>
              </w:rPr>
              <w:t>Quantidade</w:t>
            </w:r>
          </w:p>
        </w:tc>
        <w:tc>
          <w:tcPr>
            <w:tcW w:w="2985" w:type="dxa"/>
            <w:tcBorders>
              <w:top w:val="single" w:sz="8" w:space="0" w:color="000000"/>
              <w:left w:val="single" w:sz="8" w:space="0" w:color="000000"/>
              <w:bottom w:val="single" w:sz="8" w:space="0" w:color="000000"/>
              <w:right w:val="single" w:sz="8" w:space="0" w:color="000000"/>
            </w:tcBorders>
            <w:vAlign w:val="center"/>
          </w:tcPr>
          <w:p>
            <w:pPr>
              <w:pStyle w:val="TableHeading"/>
              <w:spacing w:lineRule="auto" w:line="360"/>
              <w:ind w:hanging="0" w:left="0"/>
              <w:rPr>
                <w:rFonts w:ascii="Times New Roman" w:hAnsi="Times New Roman"/>
              </w:rPr>
            </w:pPr>
            <w:r>
              <w:rPr>
                <w:sz w:val="24"/>
                <w:szCs w:val="24"/>
              </w:rPr>
              <w:t>Especificações</w:t>
            </w:r>
          </w:p>
        </w:tc>
      </w:tr>
      <w:tr>
        <w:trPr/>
        <w:tc>
          <w:tcPr>
            <w:tcW w:w="17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05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98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7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05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98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rPr>
          <w:rFonts w:ascii="Times New Roman" w:hAnsi="Times New Roman"/>
          <w:sz w:val="24"/>
          <w:szCs w:val="24"/>
        </w:rPr>
      </w:pPr>
      <w:r>
        <w:rPr>
          <w:sz w:val="24"/>
          <w:szCs w:val="24"/>
        </w:rPr>
      </w:r>
    </w:p>
    <w:p>
      <w:pPr>
        <w:pStyle w:val="BodyText"/>
        <w:shd w:val="clear" w:fill="FFFFFF"/>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O SINAES observa se as instalações para docentes (salas de professores e de reuniões) estão equipadas segundo a finalidade e se atendem adequadamente aos requisitos de dimensão, limpeza, iluminação, acústica, ventilação, conservação e comodidade necessários às atividades desenvolvidas.</w:t>
      </w:r>
    </w:p>
    <w:p>
      <w:pPr>
        <w:pStyle w:val="BodyText"/>
        <w:shd w:val="clear" w:fill="FFFFFF"/>
        <w:bidi w:val="0"/>
        <w:spacing w:lineRule="auto" w:line="360" w:before="0" w:after="0"/>
        <w:ind w:hanging="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17</w:t>
      </w:r>
      <w:r>
        <w:rPr>
          <w:sz w:val="24"/>
          <w:szCs w:val="24"/>
        </w:rPr>
        <w:fldChar w:fldCharType="end"/>
      </w:r>
      <w:r>
        <w:rPr>
          <w:sz w:val="24"/>
          <w:szCs w:val="24"/>
        </w:rPr>
        <w:t>: Mobiliário</w:t>
      </w:r>
    </w:p>
    <w:tbl>
      <w:tblPr>
        <w:tblW w:w="9075" w:type="dxa"/>
        <w:jc w:val="left"/>
        <w:tblInd w:w="99" w:type="dxa"/>
        <w:tblLayout w:type="fixed"/>
        <w:tblCellMar>
          <w:top w:w="100" w:type="dxa"/>
          <w:left w:w="100" w:type="dxa"/>
          <w:bottom w:w="100" w:type="dxa"/>
          <w:right w:w="100" w:type="dxa"/>
        </w:tblCellMar>
      </w:tblPr>
      <w:tblGrid>
        <w:gridCol w:w="1765"/>
        <w:gridCol w:w="2394"/>
        <w:gridCol w:w="2031"/>
        <w:gridCol w:w="2885"/>
      </w:tblGrid>
      <w:tr>
        <w:trPr>
          <w:tblHeader w:val="true"/>
        </w:trPr>
        <w:tc>
          <w:tcPr>
            <w:tcW w:w="9075" w:type="dxa"/>
            <w:gridSpan w:val="4"/>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ind w:hanging="0" w:left="0"/>
              <w:rPr>
                <w:rFonts w:ascii="Times New Roman" w:hAnsi="Times New Roman"/>
              </w:rPr>
            </w:pPr>
            <w:r>
              <w:rPr>
                <w:sz w:val="24"/>
                <w:szCs w:val="24"/>
              </w:rPr>
              <w:t>Mobiliário</w:t>
            </w:r>
          </w:p>
        </w:tc>
      </w:tr>
      <w:tr>
        <w:trPr/>
        <w:tc>
          <w:tcPr>
            <w:tcW w:w="176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39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03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88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76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39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03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88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18</w:t>
      </w:r>
      <w:r>
        <w:rPr>
          <w:sz w:val="24"/>
          <w:szCs w:val="24"/>
        </w:rPr>
        <w:fldChar w:fldCharType="end"/>
      </w:r>
      <w:r>
        <w:rPr>
          <w:sz w:val="24"/>
          <w:szCs w:val="24"/>
        </w:rPr>
        <w:t>: Instalações cocentes</w:t>
      </w:r>
    </w:p>
    <w:tbl>
      <w:tblPr>
        <w:tblW w:w="9075" w:type="dxa"/>
        <w:jc w:val="left"/>
        <w:tblInd w:w="99" w:type="dxa"/>
        <w:tblLayout w:type="fixed"/>
        <w:tblCellMar>
          <w:top w:w="100" w:type="dxa"/>
          <w:left w:w="100" w:type="dxa"/>
          <w:bottom w:w="100" w:type="dxa"/>
          <w:right w:w="100" w:type="dxa"/>
        </w:tblCellMar>
      </w:tblPr>
      <w:tblGrid>
        <w:gridCol w:w="4528"/>
        <w:gridCol w:w="4547"/>
      </w:tblGrid>
      <w:tr>
        <w:trPr>
          <w:tblHeader w:val="true"/>
        </w:trPr>
        <w:tc>
          <w:tcPr>
            <w:tcW w:w="4528"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120" w:after="0"/>
              <w:ind w:hanging="0" w:left="0" w:right="0"/>
              <w:jc w:val="center"/>
              <w:rPr>
                <w:rFonts w:ascii="Times New Roman" w:hAnsi="Times New Roman"/>
              </w:rPr>
            </w:pPr>
            <w:r>
              <w:rPr>
                <w:b/>
                <w:bCs/>
                <w:i w:val="false"/>
                <w:caps w:val="false"/>
                <w:smallCaps w:val="false"/>
                <w:strike w:val="false"/>
                <w:dstrike w:val="false"/>
                <w:color w:val="000000"/>
                <w:sz w:val="24"/>
                <w:szCs w:val="24"/>
                <w:u w:val="none"/>
                <w:effect w:val="none"/>
                <w:shd w:fill="auto" w:val="clear"/>
              </w:rPr>
              <w:t>Instalações docentes</w:t>
            </w:r>
          </w:p>
        </w:tc>
        <w:tc>
          <w:tcPr>
            <w:tcW w:w="4547"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Área (m²)</w:t>
            </w:r>
          </w:p>
        </w:tc>
      </w:tr>
      <w:tr>
        <w:trPr/>
        <w:tc>
          <w:tcPr>
            <w:tcW w:w="452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Sala de Professores</w:t>
            </w:r>
          </w:p>
        </w:tc>
        <w:tc>
          <w:tcPr>
            <w:tcW w:w="454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452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Sala de Reuniões</w:t>
            </w:r>
          </w:p>
        </w:tc>
        <w:tc>
          <w:tcPr>
            <w:tcW w:w="454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sz w:val="24"/>
          <w:szCs w:val="24"/>
        </w:rPr>
      </w:pPr>
      <w:r>
        <w:rPr>
          <w:sz w:val="24"/>
          <w:szCs w:val="24"/>
        </w:rPr>
      </w:r>
    </w:p>
    <w:p>
      <w:pPr>
        <w:pStyle w:val="BodyText"/>
        <w:widowControl/>
        <w:suppressAutoHyphens w:val="true"/>
        <w:bidi w:val="0"/>
        <w:spacing w:lineRule="auto" w:line="360" w:before="0" w:after="0"/>
        <w:ind w:hanging="0" w:left="0" w:right="121"/>
        <w:jc w:val="both"/>
        <w:rPr>
          <w:rFonts w:ascii="Times New Roman" w:hAnsi="Times New Roman"/>
        </w:rPr>
      </w:pPr>
      <w:r>
        <w:rPr>
          <w:rFonts w:eastAsia="Noto Serif CJK SC" w:cs="FreeSans"/>
          <w:b w:val="false"/>
          <w:i w:val="false"/>
          <w:caps w:val="false"/>
          <w:smallCaps w:val="false"/>
          <w:strike w:val="false"/>
          <w:dstrike w:val="false"/>
          <w:color w:val="000000"/>
          <w:kern w:val="2"/>
          <w:sz w:val="24"/>
          <w:szCs w:val="24"/>
          <w:u w:val="none"/>
          <w:effect w:val="none"/>
          <w:shd w:fill="auto" w:val="clear"/>
          <w:lang w:val="pt-BR" w:eastAsia="zh-CN" w:bidi="hi-IN"/>
        </w:rPr>
        <w:tab/>
      </w:r>
      <w:r>
        <w:rPr>
          <w:rFonts w:eastAsia="Noto Serif CJK SC" w:cs="FreeSans"/>
          <w:b w:val="false"/>
          <w:i w:val="false"/>
          <w:caps w:val="false"/>
          <w:smallCaps w:val="false"/>
          <w:strike w:val="false"/>
          <w:dstrike w:val="false"/>
          <w:color w:val="000000"/>
          <w:kern w:val="2"/>
          <w:sz w:val="24"/>
          <w:szCs w:val="24"/>
          <w:u w:val="none"/>
          <w:effect w:val="none"/>
          <w:shd w:fill="FFF2CC" w:val="clear"/>
          <w:lang w:val="pt-BR" w:eastAsia="zh-CN" w:bidi="hi-IN"/>
        </w:rPr>
        <w:t xml:space="preserve">Sala de professores e de reuniões. </w:t>
      </w:r>
      <w:r>
        <w:rPr>
          <w:b w:val="false"/>
          <w:i w:val="false"/>
          <w:caps w:val="false"/>
          <w:smallCaps w:val="false"/>
          <w:strike w:val="false"/>
          <w:dstrike w:val="false"/>
          <w:color w:val="000000"/>
          <w:sz w:val="24"/>
          <w:szCs w:val="24"/>
          <w:u w:val="none"/>
          <w:effect w:val="none"/>
          <w:shd w:fill="FFF2CC" w:val="clear"/>
        </w:rPr>
        <w:t>O SINAES recomenda que o curso tenha gabinete de trabalho equipado, pelo menos para o Coordenador do curso e para os integrantes do Núcleo Docente Estruturante - NDE, para os docentes em tempo integral e docentes em tempo parcial, de modo que atenda, adequadamente, aos requisitos de dimensão, limpeza, iluminação, acústica, ventilação, conservação e comodidade necessários às atividades desenvolvidas.</w:t>
      </w:r>
    </w:p>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19</w:t>
      </w:r>
      <w:r>
        <w:rPr>
          <w:sz w:val="24"/>
          <w:szCs w:val="24"/>
        </w:rPr>
        <w:fldChar w:fldCharType="end"/>
      </w:r>
      <w:r>
        <w:rPr>
          <w:sz w:val="24"/>
          <w:szCs w:val="24"/>
        </w:rPr>
        <w:t>: Gabinetes de trabalho para professores</w:t>
      </w:r>
    </w:p>
    <w:tbl>
      <w:tblPr>
        <w:tblW w:w="9075" w:type="dxa"/>
        <w:jc w:val="left"/>
        <w:tblInd w:w="99" w:type="dxa"/>
        <w:tblLayout w:type="fixed"/>
        <w:tblCellMar>
          <w:top w:w="100" w:type="dxa"/>
          <w:left w:w="100" w:type="dxa"/>
          <w:bottom w:w="100" w:type="dxa"/>
          <w:right w:w="100" w:type="dxa"/>
        </w:tblCellMar>
      </w:tblPr>
      <w:tblGrid>
        <w:gridCol w:w="3510"/>
        <w:gridCol w:w="2396"/>
        <w:gridCol w:w="3169"/>
      </w:tblGrid>
      <w:tr>
        <w:trPr>
          <w:tblHeader w:val="true"/>
        </w:trPr>
        <w:tc>
          <w:tcPr>
            <w:tcW w:w="3510"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120" w:after="0"/>
              <w:ind w:hanging="0" w:left="0" w:right="0"/>
              <w:jc w:val="left"/>
              <w:rPr>
                <w:rFonts w:ascii="Times New Roman" w:hAnsi="Times New Roman"/>
              </w:rPr>
            </w:pPr>
            <w:r>
              <w:rPr>
                <w:b/>
                <w:bCs/>
                <w:i w:val="false"/>
                <w:caps w:val="false"/>
                <w:smallCaps w:val="false"/>
                <w:strike w:val="false"/>
                <w:dstrike w:val="false"/>
                <w:color w:val="000000"/>
                <w:sz w:val="24"/>
                <w:szCs w:val="24"/>
                <w:u w:val="none"/>
                <w:effect w:val="none"/>
                <w:shd w:fill="auto" w:val="clear"/>
              </w:rPr>
              <w:t>Gabinetes de trabalho</w:t>
            </w:r>
          </w:p>
        </w:tc>
        <w:tc>
          <w:tcPr>
            <w:tcW w:w="2396"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Área (m²)</w:t>
            </w:r>
          </w:p>
        </w:tc>
        <w:tc>
          <w:tcPr>
            <w:tcW w:w="3169" w:type="dxa"/>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Equipamentos</w:t>
            </w:r>
          </w:p>
        </w:tc>
      </w:tr>
      <w:tr>
        <w:trPr/>
        <w:tc>
          <w:tcPr>
            <w:tcW w:w="351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Coordenador do Curso</w:t>
            </w:r>
          </w:p>
        </w:tc>
        <w:tc>
          <w:tcPr>
            <w:tcW w:w="239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3169"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351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Professores</w:t>
            </w:r>
          </w:p>
        </w:tc>
        <w:tc>
          <w:tcPr>
            <w:tcW w:w="239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3169"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pacing w:lineRule="auto" w:line="360"/>
        <w:rPr>
          <w:rFonts w:ascii="Times New Roman" w:hAnsi="Times New Roman"/>
          <w:sz w:val="24"/>
          <w:szCs w:val="24"/>
        </w:rPr>
      </w:pPr>
      <w:r>
        <w:rPr>
          <w:sz w:val="24"/>
          <w:szCs w:val="24"/>
        </w:rPr>
      </w:r>
    </w:p>
    <w:p>
      <w:pPr>
        <w:pStyle w:val="Heading2"/>
        <w:numPr>
          <w:ilvl w:val="1"/>
          <w:numId w:val="1"/>
        </w:numPr>
        <w:spacing w:lineRule="auto" w:line="360"/>
        <w:rPr>
          <w:rFonts w:ascii="Times New Roman" w:hAnsi="Times New Roman"/>
        </w:rPr>
      </w:pPr>
      <w:bookmarkStart w:id="97" w:name="__RefHeading___Toc2991_724336694"/>
      <w:bookmarkEnd w:id="97"/>
      <w:r>
        <w:rPr>
          <w:sz w:val="24"/>
          <w:szCs w:val="24"/>
        </w:rPr>
        <w:t>Laboratórios</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Do ponto de vista das instalações físicas, o SINAES observa se os espaços físicos, utilizados no desenvolvimento do curso, atendem adequadamente aos requisitos de quantidade, dimensão, mobiliário, equipamentos, iluminação, limpeza, acústica, ventilação, segurança, conservação e comodidade necessária às atividades acadêmicas. Em termos de infraestrutura, outro aspecto analisado é se a tipologia, quantidade de ambientes/ laboratórios, espaços e equipamentos especificados estão de acordo com o PPC, se funcionam segundo a finalidade a que se destinam e se correspondem adequadamente aos objetivos, diretrizes e finalidades consignados na proposta do curso. </w:t>
      </w:r>
    </w:p>
    <w:p>
      <w:pPr>
        <w:pStyle w:val="BodyText"/>
        <w:shd w:val="clear" w:fill="FFFFFF"/>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Além disso, verifica se os laboratórios especializados possuem regulamento específico, destinam-se à realização das aulas práticas e atendem adequadamente às demandas do curso. Importa ressaltar, ainda, que um dos indicadores avaliados refere-se ao acesso dos estudantes aos equipamentos de informática. Em decorrência disso, o PPC deve prever a disponibilização de laboratório de informática com acesso à internet, na proporção de um terminal para até trinta (30) estudantes, considerando o total de matrículas dos cursos em funcionamento.</w:t>
      </w:r>
    </w:p>
    <w:p>
      <w:pPr>
        <w:pStyle w:val="BodyText"/>
        <w:spacing w:lineRule="auto" w:line="360"/>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20</w:t>
      </w:r>
      <w:r>
        <w:rPr>
          <w:sz w:val="24"/>
          <w:szCs w:val="24"/>
        </w:rPr>
        <w:fldChar w:fldCharType="end"/>
      </w:r>
      <w:r>
        <w:rPr>
          <w:sz w:val="24"/>
          <w:szCs w:val="24"/>
        </w:rPr>
        <w:t>: Discriminação</w:t>
      </w:r>
    </w:p>
    <w:tbl>
      <w:tblPr>
        <w:tblW w:w="9075" w:type="dxa"/>
        <w:jc w:val="left"/>
        <w:tblInd w:w="99" w:type="dxa"/>
        <w:tblLayout w:type="fixed"/>
        <w:tblCellMar>
          <w:top w:w="100" w:type="dxa"/>
          <w:left w:w="100" w:type="dxa"/>
          <w:bottom w:w="100" w:type="dxa"/>
          <w:right w:w="100" w:type="dxa"/>
        </w:tblCellMar>
      </w:tblPr>
      <w:tblGrid>
        <w:gridCol w:w="2835"/>
        <w:gridCol w:w="2806"/>
        <w:gridCol w:w="3434"/>
      </w:tblGrid>
      <w:tr>
        <w:trPr>
          <w:tblHeader w:val="true"/>
        </w:trPr>
        <w:tc>
          <w:tcPr>
            <w:tcW w:w="9075" w:type="dxa"/>
            <w:gridSpan w:val="3"/>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Discriminação</w:t>
            </w:r>
          </w:p>
        </w:tc>
      </w:tr>
      <w:tr>
        <w:trPr/>
        <w:tc>
          <w:tcPr>
            <w:tcW w:w="283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LABORATÓRIO (S)</w:t>
            </w:r>
          </w:p>
        </w:tc>
        <w:tc>
          <w:tcPr>
            <w:tcW w:w="280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ÁREA (m²)</w:t>
            </w:r>
          </w:p>
        </w:tc>
        <w:tc>
          <w:tcPr>
            <w:tcW w:w="343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m² POR ESTUDANTE</w:t>
            </w:r>
          </w:p>
        </w:tc>
      </w:tr>
      <w:tr>
        <w:trPr/>
        <w:tc>
          <w:tcPr>
            <w:tcW w:w="283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80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343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21</w:t>
      </w:r>
      <w:r>
        <w:rPr>
          <w:sz w:val="24"/>
          <w:szCs w:val="24"/>
        </w:rPr>
        <w:fldChar w:fldCharType="end"/>
      </w:r>
      <w:r>
        <w:rPr>
          <w:sz w:val="24"/>
          <w:szCs w:val="24"/>
        </w:rPr>
        <w:t>: Mobiliário</w:t>
      </w:r>
    </w:p>
    <w:tbl>
      <w:tblPr>
        <w:tblW w:w="9060" w:type="dxa"/>
        <w:jc w:val="left"/>
        <w:tblInd w:w="99" w:type="dxa"/>
        <w:tblLayout w:type="fixed"/>
        <w:tblCellMar>
          <w:top w:w="100" w:type="dxa"/>
          <w:left w:w="100" w:type="dxa"/>
          <w:bottom w:w="100" w:type="dxa"/>
          <w:right w:w="100" w:type="dxa"/>
        </w:tblCellMar>
      </w:tblPr>
      <w:tblGrid>
        <w:gridCol w:w="4210"/>
        <w:gridCol w:w="4850"/>
      </w:tblGrid>
      <w:tr>
        <w:trPr>
          <w:tblHeader w:val="true"/>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Mobiliário</w:t>
            </w:r>
          </w:p>
        </w:tc>
      </w:tr>
      <w:tr>
        <w:trPr/>
        <w:tc>
          <w:tcPr>
            <w:tcW w:w="421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ESPECIFICAÇÃO</w:t>
            </w:r>
          </w:p>
        </w:tc>
        <w:tc>
          <w:tcPr>
            <w:tcW w:w="485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QUANTIDADE</w:t>
            </w:r>
          </w:p>
        </w:tc>
      </w:tr>
      <w:tr>
        <w:trPr/>
        <w:tc>
          <w:tcPr>
            <w:tcW w:w="421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85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22</w:t>
      </w:r>
      <w:r>
        <w:rPr>
          <w:sz w:val="24"/>
          <w:szCs w:val="24"/>
        </w:rPr>
        <w:fldChar w:fldCharType="end"/>
      </w:r>
      <w:r>
        <w:rPr>
          <w:sz w:val="24"/>
          <w:szCs w:val="24"/>
        </w:rPr>
        <w:t>: Equipamentos</w:t>
      </w:r>
    </w:p>
    <w:tbl>
      <w:tblPr>
        <w:tblW w:w="9060" w:type="dxa"/>
        <w:jc w:val="left"/>
        <w:tblInd w:w="99" w:type="dxa"/>
        <w:tblLayout w:type="fixed"/>
        <w:tblCellMar>
          <w:top w:w="100" w:type="dxa"/>
          <w:left w:w="100" w:type="dxa"/>
          <w:bottom w:w="100" w:type="dxa"/>
          <w:right w:w="100" w:type="dxa"/>
        </w:tblCellMar>
      </w:tblPr>
      <w:tblGrid>
        <w:gridCol w:w="4959"/>
        <w:gridCol w:w="4101"/>
      </w:tblGrid>
      <w:tr>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Equipamentos</w:t>
            </w:r>
          </w:p>
        </w:tc>
      </w:tr>
      <w:tr>
        <w:trPr/>
        <w:tc>
          <w:tcPr>
            <w:tcW w:w="495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ESPECIFICAÇÃO</w:t>
            </w:r>
          </w:p>
        </w:tc>
        <w:tc>
          <w:tcPr>
            <w:tcW w:w="410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QUANTIDADE</w:t>
            </w:r>
          </w:p>
        </w:tc>
      </w:tr>
      <w:tr>
        <w:trPr/>
        <w:tc>
          <w:tcPr>
            <w:tcW w:w="4959"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10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23</w:t>
      </w:r>
      <w:r>
        <w:rPr>
          <w:sz w:val="24"/>
          <w:szCs w:val="24"/>
        </w:rPr>
        <w:fldChar w:fldCharType="end"/>
      </w:r>
      <w:r>
        <w:rPr>
          <w:sz w:val="24"/>
          <w:szCs w:val="24"/>
        </w:rPr>
        <w:t>:  Descrição dos laboratórios</w:t>
      </w:r>
    </w:p>
    <w:tbl>
      <w:tblPr>
        <w:tblW w:w="9060" w:type="dxa"/>
        <w:jc w:val="left"/>
        <w:tblInd w:w="99" w:type="dxa"/>
        <w:tblLayout w:type="fixed"/>
        <w:tblCellMar>
          <w:top w:w="100" w:type="dxa"/>
          <w:left w:w="100" w:type="dxa"/>
          <w:bottom w:w="100" w:type="dxa"/>
          <w:right w:w="100" w:type="dxa"/>
        </w:tblCellMar>
      </w:tblPr>
      <w:tblGrid>
        <w:gridCol w:w="4211"/>
        <w:gridCol w:w="4849"/>
      </w:tblGrid>
      <w:tr>
        <w:trPr>
          <w:tblHeader w:val="true"/>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Material de Consumo</w:t>
            </w:r>
          </w:p>
        </w:tc>
      </w:tr>
      <w:tr>
        <w:trPr/>
        <w:tc>
          <w:tcPr>
            <w:tcW w:w="421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ESPECIFICAÇÃO</w:t>
            </w:r>
          </w:p>
        </w:tc>
        <w:tc>
          <w:tcPr>
            <w:tcW w:w="484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QUANTIDADE</w:t>
            </w:r>
          </w:p>
        </w:tc>
      </w:tr>
      <w:tr>
        <w:trPr/>
        <w:tc>
          <w:tcPr>
            <w:tcW w:w="421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849"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24</w:t>
      </w:r>
      <w:r>
        <w:rPr>
          <w:sz w:val="24"/>
          <w:szCs w:val="24"/>
        </w:rPr>
        <w:fldChar w:fldCharType="end"/>
      </w:r>
      <w:r>
        <w:rPr>
          <w:sz w:val="24"/>
          <w:szCs w:val="24"/>
        </w:rPr>
        <w:t>: Horário de funcionamento dos laboratórios</w:t>
      </w:r>
    </w:p>
    <w:tbl>
      <w:tblPr>
        <w:tblW w:w="9060" w:type="dxa"/>
        <w:jc w:val="left"/>
        <w:tblInd w:w="99" w:type="dxa"/>
        <w:tblLayout w:type="fixed"/>
        <w:tblCellMar>
          <w:top w:w="100" w:type="dxa"/>
          <w:left w:w="100" w:type="dxa"/>
          <w:bottom w:w="100" w:type="dxa"/>
          <w:right w:w="100" w:type="dxa"/>
        </w:tblCellMar>
      </w:tblPr>
      <w:tblGrid>
        <w:gridCol w:w="1271"/>
        <w:gridCol w:w="1253"/>
        <w:gridCol w:w="1244"/>
        <w:gridCol w:w="1269"/>
        <w:gridCol w:w="1256"/>
        <w:gridCol w:w="1253"/>
        <w:gridCol w:w="1514"/>
      </w:tblGrid>
      <w:tr>
        <w:trPr>
          <w:tblHeader w:val="true"/>
        </w:trPr>
        <w:tc>
          <w:tcPr>
            <w:tcW w:w="9060" w:type="dxa"/>
            <w:gridSpan w:val="7"/>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Quadro de horários</w:t>
            </w:r>
          </w:p>
        </w:tc>
      </w:tr>
      <w:tr>
        <w:trPr/>
        <w:tc>
          <w:tcPr>
            <w:tcW w:w="127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Lab. nº</w:t>
            </w:r>
          </w:p>
        </w:tc>
        <w:tc>
          <w:tcPr>
            <w:tcW w:w="125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Segunda</w:t>
            </w:r>
          </w:p>
        </w:tc>
        <w:tc>
          <w:tcPr>
            <w:tcW w:w="124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Terça</w:t>
            </w:r>
          </w:p>
        </w:tc>
        <w:tc>
          <w:tcPr>
            <w:tcW w:w="126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Quarta</w:t>
            </w:r>
          </w:p>
        </w:tc>
        <w:tc>
          <w:tcPr>
            <w:tcW w:w="125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Quinta</w:t>
            </w:r>
          </w:p>
        </w:tc>
        <w:tc>
          <w:tcPr>
            <w:tcW w:w="125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Sexta</w:t>
            </w:r>
          </w:p>
        </w:tc>
        <w:tc>
          <w:tcPr>
            <w:tcW w:w="151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Sábado</w:t>
            </w:r>
          </w:p>
        </w:tc>
      </w:tr>
      <w:tr>
        <w:trPr/>
        <w:tc>
          <w:tcPr>
            <w:tcW w:w="127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25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24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269"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25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25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51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pacing w:lineRule="auto" w:line="360"/>
        <w:rPr>
          <w:rFonts w:ascii="Times New Roman" w:hAnsi="Times New Roman"/>
          <w:sz w:val="24"/>
          <w:szCs w:val="24"/>
        </w:rPr>
      </w:pPr>
      <w:r>
        <w:rPr>
          <w:sz w:val="24"/>
          <w:szCs w:val="24"/>
        </w:rPr>
      </w:r>
    </w:p>
    <w:p>
      <w:pPr>
        <w:pStyle w:val="Heading2"/>
        <w:numPr>
          <w:ilvl w:val="1"/>
          <w:numId w:val="1"/>
        </w:numPr>
        <w:spacing w:lineRule="auto" w:line="360"/>
        <w:rPr>
          <w:rFonts w:ascii="Times New Roman" w:hAnsi="Times New Roman"/>
        </w:rPr>
      </w:pPr>
      <w:bookmarkStart w:id="98" w:name="__RefHeading___Toc2993_724336694"/>
      <w:bookmarkEnd w:id="98"/>
      <w:r>
        <w:rPr>
          <w:sz w:val="24"/>
          <w:szCs w:val="24"/>
        </w:rPr>
        <w:t>Sala(s) de Aula(s)</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bookmarkStart w:id="99" w:name="docs-internal-guid-458d0a24-7fff-e929-a5"/>
      <w:bookmarkEnd w:id="99"/>
      <w:r>
        <w:rPr>
          <w:b w:val="false"/>
          <w:i w:val="false"/>
          <w:caps w:val="false"/>
          <w:smallCaps w:val="false"/>
          <w:strike w:val="false"/>
          <w:dstrike w:val="false"/>
          <w:color w:val="000000"/>
          <w:sz w:val="24"/>
          <w:szCs w:val="24"/>
          <w:u w:val="none"/>
          <w:effect w:val="none"/>
          <w:shd w:fill="FFF2CC" w:val="clear"/>
        </w:rPr>
        <w:t>Do ponto de vista das instalações físicas, o SINAES observa se as salas de aula utilizadas no desenvolvimento do curso atendem adequadamente aos requisitos de quantidade, dimensão, mobiliário, equipamentos, iluminação, limpeza, acústica, ventilação, segurança, conservação e comodidade necessárias às atividades acadêmicas.</w:t>
      </w:r>
    </w:p>
    <w:p>
      <w:pPr>
        <w:pStyle w:val="BodyText"/>
        <w:shd w:val="clear" w:fill="FFFFFF"/>
        <w:bidi w:val="0"/>
        <w:spacing w:lineRule="auto" w:line="360" w:before="0" w:after="0"/>
        <w:ind w:hanging="0" w:left="0" w:right="121"/>
        <w:jc w:val="both"/>
        <w:rPr>
          <w:rFonts w:ascii="Times New Roman" w:hAnsi="Times New Roman"/>
          <w:sz w:val="24"/>
          <w:szCs w:val="24"/>
        </w:rPr>
      </w:pPr>
      <w:r>
        <w:rPr>
          <w:sz w:val="24"/>
          <w:szCs w:val="24"/>
        </w:rPr>
      </w:r>
    </w:p>
    <w:tbl>
      <w:tblPr>
        <w:tblW w:w="9060" w:type="dxa"/>
        <w:jc w:val="left"/>
        <w:tblInd w:w="99" w:type="dxa"/>
        <w:tblLayout w:type="fixed"/>
        <w:tblCellMar>
          <w:top w:w="100" w:type="dxa"/>
          <w:left w:w="100" w:type="dxa"/>
          <w:bottom w:w="100" w:type="dxa"/>
          <w:right w:w="100" w:type="dxa"/>
        </w:tblCellMar>
      </w:tblPr>
      <w:tblGrid>
        <w:gridCol w:w="2833"/>
        <w:gridCol w:w="3460"/>
        <w:gridCol w:w="2767"/>
      </w:tblGrid>
      <w:tr>
        <w:trPr>
          <w:tblHeader w:val="true"/>
        </w:trPr>
        <w:tc>
          <w:tcPr>
            <w:tcW w:w="9060" w:type="dxa"/>
            <w:gridSpan w:val="3"/>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Discriminação</w:t>
            </w:r>
          </w:p>
        </w:tc>
      </w:tr>
      <w:tr>
        <w:trPr/>
        <w:tc>
          <w:tcPr>
            <w:tcW w:w="283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Laboratório (s)</w:t>
            </w:r>
          </w:p>
        </w:tc>
        <w:tc>
          <w:tcPr>
            <w:tcW w:w="346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Área (m²)</w:t>
            </w:r>
          </w:p>
        </w:tc>
        <w:tc>
          <w:tcPr>
            <w:tcW w:w="276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M² por estudante</w:t>
            </w:r>
          </w:p>
        </w:tc>
      </w:tr>
      <w:tr>
        <w:trPr/>
        <w:tc>
          <w:tcPr>
            <w:tcW w:w="283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346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76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bl>
      <w:tblPr>
        <w:tblW w:w="9060" w:type="dxa"/>
        <w:jc w:val="left"/>
        <w:tblInd w:w="99" w:type="dxa"/>
        <w:tblLayout w:type="fixed"/>
        <w:tblCellMar>
          <w:top w:w="100" w:type="dxa"/>
          <w:left w:w="100" w:type="dxa"/>
          <w:bottom w:w="100" w:type="dxa"/>
          <w:right w:w="100" w:type="dxa"/>
        </w:tblCellMar>
      </w:tblPr>
      <w:tblGrid>
        <w:gridCol w:w="4210"/>
        <w:gridCol w:w="4850"/>
      </w:tblGrid>
      <w:tr>
        <w:trPr>
          <w:tblHeader w:val="true"/>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Mobiliário</w:t>
            </w:r>
          </w:p>
        </w:tc>
      </w:tr>
      <w:tr>
        <w:trPr/>
        <w:tc>
          <w:tcPr>
            <w:tcW w:w="421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Especificação</w:t>
            </w:r>
          </w:p>
        </w:tc>
        <w:tc>
          <w:tcPr>
            <w:tcW w:w="485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Quantidade</w:t>
            </w:r>
          </w:p>
        </w:tc>
      </w:tr>
      <w:tr>
        <w:trPr/>
        <w:tc>
          <w:tcPr>
            <w:tcW w:w="421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85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bl>
      <w:tblPr>
        <w:tblW w:w="9060" w:type="dxa"/>
        <w:jc w:val="left"/>
        <w:tblInd w:w="99" w:type="dxa"/>
        <w:tblLayout w:type="fixed"/>
        <w:tblCellMar>
          <w:top w:w="100" w:type="dxa"/>
          <w:left w:w="100" w:type="dxa"/>
          <w:bottom w:w="100" w:type="dxa"/>
          <w:right w:w="100" w:type="dxa"/>
        </w:tblCellMar>
      </w:tblPr>
      <w:tblGrid>
        <w:gridCol w:w="4959"/>
        <w:gridCol w:w="4101"/>
      </w:tblGrid>
      <w:tr>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Equipamentos</w:t>
            </w:r>
          </w:p>
        </w:tc>
      </w:tr>
      <w:tr>
        <w:trPr/>
        <w:tc>
          <w:tcPr>
            <w:tcW w:w="495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Especificação</w:t>
            </w:r>
          </w:p>
        </w:tc>
        <w:tc>
          <w:tcPr>
            <w:tcW w:w="410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Quantidade</w:t>
            </w:r>
          </w:p>
        </w:tc>
      </w:tr>
      <w:tr>
        <w:trPr/>
        <w:tc>
          <w:tcPr>
            <w:tcW w:w="4959"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10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bl>
      <w:tblPr>
        <w:tblW w:w="9060" w:type="dxa"/>
        <w:jc w:val="left"/>
        <w:tblInd w:w="99" w:type="dxa"/>
        <w:tblLayout w:type="fixed"/>
        <w:tblCellMar>
          <w:top w:w="100" w:type="dxa"/>
          <w:left w:w="100" w:type="dxa"/>
          <w:bottom w:w="100" w:type="dxa"/>
          <w:right w:w="100" w:type="dxa"/>
        </w:tblCellMar>
      </w:tblPr>
      <w:tblGrid>
        <w:gridCol w:w="4211"/>
        <w:gridCol w:w="4849"/>
      </w:tblGrid>
      <w:tr>
        <w:trPr>
          <w:tblHeader w:val="true"/>
        </w:trPr>
        <w:tc>
          <w:tcPr>
            <w:tcW w:w="9060" w:type="dxa"/>
            <w:gridSpan w:val="2"/>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Material de Consumo</w:t>
            </w:r>
          </w:p>
        </w:tc>
      </w:tr>
      <w:tr>
        <w:trPr/>
        <w:tc>
          <w:tcPr>
            <w:tcW w:w="421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Especificação</w:t>
            </w:r>
          </w:p>
        </w:tc>
        <w:tc>
          <w:tcPr>
            <w:tcW w:w="484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Quantidade</w:t>
            </w:r>
          </w:p>
        </w:tc>
      </w:tr>
      <w:tr>
        <w:trPr/>
        <w:tc>
          <w:tcPr>
            <w:tcW w:w="421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849"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hd w:val="clear" w:fill="FFFFFF"/>
        <w:bidi w:val="0"/>
        <w:spacing w:lineRule="auto" w:line="360" w:before="0" w:after="0"/>
        <w:ind w:hanging="0" w:left="0" w:right="121"/>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p>
      <w:pPr>
        <w:pStyle w:val="Quadro"/>
        <w:keepNext w:val="true"/>
        <w:spacing w:lineRule="auto" w:line="360"/>
        <w:rPr>
          <w:rFonts w:ascii="Times New Roman" w:hAnsi="Times New Roman"/>
        </w:rPr>
      </w:pPr>
      <w:r>
        <w:rPr>
          <w:sz w:val="24"/>
          <w:szCs w:val="24"/>
        </w:rPr>
        <w:t xml:space="preserve">Quadro </w:t>
      </w:r>
      <w:r>
        <w:rPr>
          <w:sz w:val="24"/>
          <w:szCs w:val="24"/>
        </w:rPr>
        <w:fldChar w:fldCharType="begin"/>
      </w:r>
      <w:r>
        <w:rPr>
          <w:sz w:val="24"/>
          <w:szCs w:val="24"/>
        </w:rPr>
        <w:instrText xml:space="preserve"> SEQ Quadro \* ARABIC </w:instrText>
      </w:r>
      <w:r>
        <w:rPr>
          <w:sz w:val="24"/>
          <w:szCs w:val="24"/>
        </w:rPr>
        <w:fldChar w:fldCharType="separate"/>
      </w:r>
      <w:r>
        <w:rPr>
          <w:sz w:val="24"/>
          <w:szCs w:val="24"/>
        </w:rPr>
        <w:t>25</w:t>
      </w:r>
      <w:r>
        <w:rPr>
          <w:sz w:val="24"/>
          <w:szCs w:val="24"/>
        </w:rPr>
        <w:fldChar w:fldCharType="end"/>
      </w:r>
      <w:r>
        <w:rPr>
          <w:sz w:val="24"/>
          <w:szCs w:val="24"/>
        </w:rPr>
        <w:t>: Horário de funcionamento da(s) sala(s) de aula(s) </w:t>
      </w:r>
    </w:p>
    <w:tbl>
      <w:tblPr>
        <w:tblW w:w="9045" w:type="dxa"/>
        <w:jc w:val="left"/>
        <w:tblInd w:w="99" w:type="dxa"/>
        <w:tblLayout w:type="fixed"/>
        <w:tblCellMar>
          <w:top w:w="100" w:type="dxa"/>
          <w:left w:w="100" w:type="dxa"/>
          <w:bottom w:w="100" w:type="dxa"/>
          <w:right w:w="100" w:type="dxa"/>
        </w:tblCellMar>
      </w:tblPr>
      <w:tblGrid>
        <w:gridCol w:w="1297"/>
        <w:gridCol w:w="1241"/>
        <w:gridCol w:w="1231"/>
        <w:gridCol w:w="1250"/>
        <w:gridCol w:w="1241"/>
        <w:gridCol w:w="1231"/>
        <w:gridCol w:w="1554"/>
      </w:tblGrid>
      <w:tr>
        <w:trPr>
          <w:tblHeader w:val="true"/>
        </w:trPr>
        <w:tc>
          <w:tcPr>
            <w:tcW w:w="9045" w:type="dxa"/>
            <w:gridSpan w:val="7"/>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widowControl/>
              <w:bidi w:val="0"/>
              <w:spacing w:lineRule="auto" w:line="360" w:before="12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Quadro de horários</w:t>
            </w:r>
          </w:p>
        </w:tc>
      </w:tr>
      <w:tr>
        <w:trPr/>
        <w:tc>
          <w:tcPr>
            <w:tcW w:w="129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Salas</w:t>
            </w:r>
          </w:p>
        </w:tc>
        <w:tc>
          <w:tcPr>
            <w:tcW w:w="124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Segunda</w:t>
            </w:r>
          </w:p>
        </w:tc>
        <w:tc>
          <w:tcPr>
            <w:tcW w:w="12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Terça</w:t>
            </w:r>
          </w:p>
        </w:tc>
        <w:tc>
          <w:tcPr>
            <w:tcW w:w="125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Quarta</w:t>
            </w:r>
          </w:p>
        </w:tc>
        <w:tc>
          <w:tcPr>
            <w:tcW w:w="124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Quinta</w:t>
            </w:r>
          </w:p>
        </w:tc>
        <w:tc>
          <w:tcPr>
            <w:tcW w:w="123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Sexta</w:t>
            </w:r>
          </w:p>
        </w:tc>
        <w:tc>
          <w:tcPr>
            <w:tcW w:w="1554"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Sábado</w:t>
            </w:r>
          </w:p>
        </w:tc>
      </w:tr>
      <w:tr>
        <w:trPr/>
        <w:tc>
          <w:tcPr>
            <w:tcW w:w="129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24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23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25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24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23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c>
          <w:tcPr>
            <w:tcW w:w="1554"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pacing w:lineRule="auto" w:line="360"/>
        <w:rPr>
          <w:rFonts w:ascii="Times New Roman" w:hAnsi="Times New Roman"/>
          <w:sz w:val="24"/>
          <w:szCs w:val="24"/>
        </w:rPr>
      </w:pPr>
      <w:r>
        <w:rPr>
          <w:sz w:val="24"/>
          <w:szCs w:val="24"/>
        </w:rPr>
      </w:r>
    </w:p>
    <w:p>
      <w:pPr>
        <w:pStyle w:val="Heading1"/>
        <w:numPr>
          <w:ilvl w:val="0"/>
          <w:numId w:val="1"/>
        </w:numPr>
        <w:spacing w:lineRule="auto" w:line="360" w:before="0" w:after="0"/>
        <w:rPr>
          <w:rFonts w:ascii="Times New Roman" w:hAnsi="Times New Roman"/>
        </w:rPr>
      </w:pPr>
      <w:bookmarkStart w:id="100" w:name="__RefHeading___Toc2995_724336694"/>
      <w:bookmarkEnd w:id="100"/>
      <w:r>
        <w:rPr>
          <w:rFonts w:ascii="Times New Roman" w:hAnsi="Times New Roman"/>
          <w:sz w:val="24"/>
          <w:szCs w:val="24"/>
        </w:rPr>
        <w:t>SETORES DE APRENDIZAGEM DA FORMAÇÃO NO CAMPO</w:t>
      </w:r>
    </w:p>
    <w:p>
      <w:pPr>
        <w:pStyle w:val="BodyText"/>
        <w:spacing w:lineRule="auto" w:line="360"/>
        <w:rPr>
          <w:rFonts w:ascii="Times New Roman" w:hAnsi="Times New Roman"/>
          <w:sz w:val="24"/>
          <w:szCs w:val="24"/>
        </w:rPr>
      </w:pPr>
      <w:r>
        <w:rPr>
          <w:sz w:val="24"/>
          <w:szCs w:val="24"/>
        </w:rPr>
      </w:r>
    </w:p>
    <w:p>
      <w:pPr>
        <w:pStyle w:val="BodyText"/>
        <w:spacing w:lineRule="auto" w:line="360"/>
        <w:ind w:firstLine="709"/>
        <w:jc w:val="both"/>
        <w:rPr/>
      </w:pPr>
      <w:r>
        <w:rPr>
          <w:rFonts w:eastAsia="Noto Serif CJK SC" w:cs="FreeSans"/>
          <w:b w:val="false"/>
          <w:i w:val="false"/>
          <w:caps w:val="false"/>
          <w:smallCaps w:val="false"/>
          <w:strike w:val="false"/>
          <w:dstrike w:val="false"/>
          <w:color w:val="000000"/>
          <w:kern w:val="2"/>
          <w:sz w:val="24"/>
          <w:szCs w:val="24"/>
          <w:u w:val="none"/>
          <w:effect w:val="none"/>
          <w:shd w:fill="FFF2CC" w:val="clear"/>
          <w:lang w:val="pt-BR" w:eastAsia="zh-CN" w:bidi="hi-IN"/>
        </w:rPr>
        <w:t>Os setores de aprendizagem da formação no campo são espaços pedagógicos fundamentais para a articulação entre teoria e prática no processo formativo dos estudantes. Esses setores possibilitam vivências contextualizadas e a aplicação de saberes voltados à realidade rural e às especificidades da agricultura familiar, da agroecologia e da sustentabilidade. </w:t>
      </w:r>
      <w:r>
        <w:rPr>
          <w:rFonts w:eastAsia="Noto Serif CJK SC"/>
          <w:b w:val="false"/>
          <w:i w:val="false"/>
          <w:caps w:val="false"/>
          <w:smallCaps w:val="false"/>
          <w:strike w:val="false"/>
          <w:dstrike w:val="false"/>
          <w:color w:val="000000"/>
          <w:sz w:val="24"/>
          <w:szCs w:val="24"/>
          <w:u w:val="none"/>
          <w:effect w:val="none"/>
          <w:shd w:fill="FFF2CC" w:val="clear"/>
        </w:rPr>
        <w:t> </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Deve-se apresentar, neste tópico, como a formação acadêmica se articula com a realidade socioterritorial, cultural, econômica e política das populações do campo, valorizando os saberes locais, a pedagogia da alternância e os princípios da educação contextualizada. Para tanto, é recomendado o uso de tabelas, ou outra ferramenta que possibilite essa ilustração e seu detalhamento ao caracterizar  os espaços que serão utilizados nesta prática, como: comunidades, associações, cooperativas, espaços de produção…</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No âmbito do curso, em detrimento de sua abordagem metodológica, alguns setores de aprendizagem podem incluir:</w:t>
      </w:r>
    </w:p>
    <w:p>
      <w:pPr>
        <w:pStyle w:val="BodyText"/>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Unidades de Produção Agrícola e Agroecológica:</w:t>
      </w:r>
      <w:r>
        <w:rPr>
          <w:caps w:val="false"/>
          <w:smallCaps w:val="false"/>
          <w:strike w:val="false"/>
          <w:dstrike w:val="false"/>
          <w:color w:val="000000"/>
          <w:sz w:val="24"/>
          <w:szCs w:val="24"/>
          <w:u w:val="none"/>
          <w:effect w:val="none"/>
          <w:shd w:fill="FFF2CC" w:val="clear"/>
        </w:rPr>
        <w:t xml:space="preserve"> </w:t>
      </w:r>
      <w:r>
        <w:rPr>
          <w:b w:val="false"/>
          <w:i w:val="false"/>
          <w:caps w:val="false"/>
          <w:smallCaps w:val="false"/>
          <w:strike w:val="false"/>
          <w:dstrike w:val="false"/>
          <w:color w:val="000000"/>
          <w:sz w:val="24"/>
          <w:szCs w:val="24"/>
          <w:u w:val="none"/>
          <w:effect w:val="none"/>
          <w:shd w:fill="FFF2CC" w:val="clear"/>
        </w:rPr>
        <w:t>sendo estes, espaços destinados ao cultivo de hortaliças, frutas, plantas medicinais e outras culturas adaptadas ao contexto local, permitindo o desenvolvimento de práticas sustentáveis e integradas ao bioma da região. </w:t>
      </w:r>
    </w:p>
    <w:p>
      <w:pPr>
        <w:pStyle w:val="BodyText"/>
        <w:bidi w:val="0"/>
        <w:spacing w:lineRule="auto" w:line="360" w:before="0" w:after="0"/>
        <w:ind w:firstLine="709" w:left="0" w:right="0"/>
        <w:jc w:val="both"/>
        <w:rPr>
          <w:b w:val="false"/>
          <w:i w:val="false"/>
          <w:i w:val="false"/>
          <w:caps w:val="false"/>
          <w:smallCaps w:val="false"/>
          <w:strike w:val="false"/>
          <w:dstrike w:val="false"/>
          <w:color w:val="000000"/>
          <w:sz w:val="24"/>
          <w:szCs w:val="24"/>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BodyText"/>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Laboratórios de Ciências Agrárias e Naturais</w:t>
      </w:r>
      <w:r>
        <w:rPr>
          <w:b w:val="false"/>
          <w:i w:val="false"/>
          <w:caps w:val="false"/>
          <w:smallCaps w:val="false"/>
          <w:strike w:val="false"/>
          <w:dstrike w:val="false"/>
          <w:color w:val="000000"/>
          <w:sz w:val="24"/>
          <w:szCs w:val="24"/>
          <w:u w:val="none"/>
          <w:effect w:val="none"/>
          <w:shd w:fill="FFF2CC" w:val="clear"/>
        </w:rPr>
        <w:t>: são estes os ambientes equipados para a realização de experimentos nas áreas de solos, sementes, microbiologia, fitotecnia, irrigação, entre outros, visando à compreensão científica das práticas agrícolas.</w:t>
      </w:r>
    </w:p>
    <w:p>
      <w:pPr>
        <w:pStyle w:val="BodyText"/>
        <w:bidi w:val="0"/>
        <w:spacing w:lineRule="auto" w:line="360" w:before="0" w:after="0"/>
        <w:ind w:firstLine="709" w:left="0" w:right="0"/>
        <w:jc w:val="both"/>
        <w:rPr>
          <w:b w:val="false"/>
          <w:i w:val="false"/>
          <w:i w:val="false"/>
          <w:caps w:val="false"/>
          <w:smallCaps w:val="false"/>
          <w:strike w:val="false"/>
          <w:dstrike w:val="false"/>
          <w:color w:val="000000"/>
          <w:sz w:val="24"/>
          <w:szCs w:val="24"/>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BodyText"/>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Setor de Zootecnia e Produção Animal</w:t>
      </w:r>
      <w:r>
        <w:rPr>
          <w:b w:val="false"/>
          <w:i w:val="false"/>
          <w:caps w:val="false"/>
          <w:smallCaps w:val="false"/>
          <w:strike w:val="false"/>
          <w:dstrike w:val="false"/>
          <w:color w:val="000000"/>
          <w:sz w:val="24"/>
          <w:szCs w:val="24"/>
          <w:u w:val="none"/>
          <w:effect w:val="none"/>
          <w:shd w:fill="FFF2CC" w:val="clear"/>
        </w:rPr>
        <w:t>: destinado a  atividades relacionadas ao manejo de animais de pequeno e médio porte, práticas de alimentação, sanidade e melhoramento genético. </w:t>
      </w:r>
    </w:p>
    <w:p>
      <w:pPr>
        <w:pStyle w:val="BodyText"/>
        <w:bidi w:val="0"/>
        <w:spacing w:lineRule="auto" w:line="360" w:before="0" w:after="0"/>
        <w:ind w:firstLine="709" w:left="0" w:right="0"/>
        <w:jc w:val="both"/>
        <w:rPr>
          <w:b w:val="false"/>
          <w:i w:val="false"/>
          <w:i w:val="false"/>
          <w:caps w:val="false"/>
          <w:smallCaps w:val="false"/>
          <w:strike w:val="false"/>
          <w:dstrike w:val="false"/>
          <w:color w:val="000000"/>
          <w:sz w:val="24"/>
          <w:szCs w:val="24"/>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BodyText"/>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Espaços de Convivência e Cultura Camponesa</w:t>
      </w:r>
      <w:r>
        <w:rPr>
          <w:b w:val="false"/>
          <w:i w:val="false"/>
          <w:caps w:val="false"/>
          <w:smallCaps w:val="false"/>
          <w:strike w:val="false"/>
          <w:dstrike w:val="false"/>
          <w:color w:val="000000"/>
          <w:sz w:val="24"/>
          <w:szCs w:val="24"/>
          <w:u w:val="none"/>
          <w:effect w:val="none"/>
          <w:shd w:fill="FFF2CC" w:val="clear"/>
        </w:rPr>
        <w:t>:  espaço que viabiliza o  fortalecimento da identidade do campo, à valorização dos saberes tradicionais e à promoção de práticas educativas que integram arte, cultura, trabalho e vida comunitária.</w:t>
      </w:r>
    </w:p>
    <w:p>
      <w:pPr>
        <w:pStyle w:val="BodyText"/>
        <w:bidi w:val="0"/>
        <w:spacing w:lineRule="auto" w:line="360" w:before="0" w:after="0"/>
        <w:ind w:firstLine="709" w:left="0" w:right="0"/>
        <w:jc w:val="both"/>
        <w:rPr>
          <w:b w:val="false"/>
          <w:i w:val="false"/>
          <w:i w:val="false"/>
          <w:caps w:val="false"/>
          <w:smallCaps w:val="false"/>
          <w:strike w:val="false"/>
          <w:dstrike w:val="false"/>
          <w:color w:val="000000"/>
          <w:sz w:val="24"/>
          <w:szCs w:val="24"/>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BodyText"/>
        <w:bidi w:val="0"/>
        <w:spacing w:lineRule="auto" w:line="360" w:before="0" w:after="0"/>
        <w:ind w:firstLine="709" w:left="0" w:right="0"/>
        <w:jc w:val="both"/>
        <w:rPr/>
      </w:pPr>
      <w:r>
        <w:rPr>
          <w:b/>
          <w:i w:val="false"/>
          <w:caps w:val="false"/>
          <w:smallCaps w:val="false"/>
          <w:strike w:val="false"/>
          <w:dstrike w:val="false"/>
          <w:color w:val="000000"/>
          <w:sz w:val="24"/>
          <w:szCs w:val="24"/>
          <w:u w:val="none"/>
          <w:effect w:val="none"/>
          <w:shd w:fill="FFF2CC" w:val="clear"/>
        </w:rPr>
        <w:t>Ambientes para Educação Ambiental e Sustentabilidade</w:t>
      </w:r>
      <w:r>
        <w:rPr>
          <w:b w:val="false"/>
          <w:i w:val="false"/>
          <w:caps w:val="false"/>
          <w:smallCaps w:val="false"/>
          <w:strike w:val="false"/>
          <w:dstrike w:val="false"/>
          <w:color w:val="000000"/>
          <w:sz w:val="24"/>
          <w:szCs w:val="24"/>
          <w:u w:val="none"/>
          <w:effect w:val="none"/>
          <w:shd w:fill="FFF2CC" w:val="clear"/>
        </w:rPr>
        <w:t>: com foco em práticas conservacionistas, compostagem, agroflorestas, produção de insumos ecológicos, manejo de resíduos e preservação dos recursos naturais.</w:t>
      </w:r>
    </w:p>
    <w:p>
      <w:pPr>
        <w:pStyle w:val="BodyText"/>
        <w:bidi w:val="0"/>
        <w:spacing w:lineRule="auto" w:line="360" w:before="0" w:after="0"/>
        <w:ind w:firstLine="709" w:left="0" w:right="0"/>
        <w:jc w:val="both"/>
        <w:rPr>
          <w:b w:val="false"/>
          <w:i w:val="false"/>
          <w:i w:val="false"/>
          <w:caps w:val="false"/>
          <w:smallCaps w:val="false"/>
          <w:strike w:val="false"/>
          <w:dstrike w:val="false"/>
          <w:color w:val="000000"/>
          <w:sz w:val="24"/>
          <w:szCs w:val="24"/>
          <w:u w:val="none"/>
          <w:effect w:val="none"/>
          <w:shd w:fill="FFF2CC" w:val="clear"/>
        </w:rPr>
      </w:pPr>
      <w:r>
        <w:rPr>
          <w:b w:val="false"/>
          <w:i w:val="false"/>
          <w:caps w:val="false"/>
          <w:smallCaps w:val="false"/>
          <w:strike w:val="false"/>
          <w:dstrike w:val="false"/>
          <w:color w:val="000000"/>
          <w:sz w:val="24"/>
          <w:szCs w:val="24"/>
          <w:u w:val="none"/>
          <w:effect w:val="none"/>
          <w:shd w:fill="FFF2CC" w:val="clear"/>
        </w:rPr>
      </w:r>
    </w:p>
    <w:p>
      <w:pPr>
        <w:pStyle w:val="Heading1"/>
        <w:numPr>
          <w:ilvl w:val="0"/>
          <w:numId w:val="1"/>
        </w:numPr>
        <w:spacing w:lineRule="auto" w:line="360" w:before="0" w:after="0"/>
        <w:rPr>
          <w:rFonts w:ascii="Times New Roman" w:hAnsi="Times New Roman"/>
        </w:rPr>
      </w:pPr>
      <w:bookmarkStart w:id="101" w:name="__RefHeading___Toc2997_724336694"/>
      <w:bookmarkEnd w:id="101"/>
      <w:r>
        <w:rPr>
          <w:rFonts w:ascii="Times New Roman" w:hAnsi="Times New Roman"/>
          <w:sz w:val="24"/>
          <w:szCs w:val="24"/>
        </w:rPr>
        <w:t>Biblioteca</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Do ponto de vista do acervo, o SINAES recomenda que seja indicada uma bibliografia básica e uma bibliografia complementar. A bibliografia básica deve atender aos programas de todos os componentes curriculares/ períodos previstos no curso, na proporção de um exemplar para quatro (4) estudantes previstos para cada turma, referentes aos títulos indicados na bibliografia básica (mínimo de três (3) títulos), e estar atualizada, informatizada e tombada no patrimônio da Instituição. Quanto à bibliografia complementar, deve também atender às indicações bibliográficas complementares (mínimo de 5 bibliografias) referidas nos programas dos componentes curriculares. </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Periódicos especializados, indexados e correntes, revistas e acervo multimídia também são analisados no âmbito dos instrumentos do SINAES. Ressalte-se que assinaturas de periódicos especializados, indexados e correntes, sob a forma impressa ou informatizada, devem estar atualizados em sua maioria nos últimos três anos e abranger as principais áreas temáticas do curso, de modo a atender adequadamente aos programas de todos os componentes curriculares e à demanda do conjunto dos estudantes matriculados. </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Para além do acervo relacionado ao curso, é importante também que o PPC aponte para uma política de atualização, estabelecendo estratégias de como se dará, ao longo do curso, o processo de renovação desse acervo.</w:t>
      </w:r>
    </w:p>
    <w:p>
      <w:pPr>
        <w:pStyle w:val="BodyText"/>
        <w:spacing w:lineRule="auto" w:line="360"/>
        <w:rPr>
          <w:rFonts w:ascii="Times New Roman" w:hAnsi="Times New Roman"/>
          <w:sz w:val="24"/>
          <w:szCs w:val="24"/>
        </w:rPr>
      </w:pPr>
      <w:r>
        <w:rPr>
          <w:sz w:val="24"/>
          <w:szCs w:val="24"/>
        </w:rPr>
      </w:r>
    </w:p>
    <w:p>
      <w:pPr>
        <w:pStyle w:val="Heading2"/>
        <w:numPr>
          <w:ilvl w:val="1"/>
          <w:numId w:val="1"/>
        </w:numPr>
        <w:spacing w:lineRule="auto" w:line="360"/>
        <w:rPr>
          <w:rFonts w:ascii="Times New Roman" w:hAnsi="Times New Roman"/>
        </w:rPr>
      </w:pPr>
      <w:bookmarkStart w:id="102" w:name="__RefHeading___Toc2999_724336694"/>
      <w:bookmarkEnd w:id="102"/>
      <w:r>
        <w:rPr>
          <w:sz w:val="24"/>
          <w:szCs w:val="24"/>
        </w:rPr>
        <w:t xml:space="preserve">Infraestrutura da biblioteca: mobiliário e equipamentos </w:t>
      </w:r>
    </w:p>
    <w:p>
      <w:pPr>
        <w:pStyle w:val="BodyText"/>
        <w:bidi w:val="0"/>
        <w:spacing w:lineRule="auto" w:line="360" w:before="0" w:after="0"/>
        <w:ind w:hanging="0" w:left="0" w:right="0"/>
        <w:jc w:val="both"/>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bl>
      <w:tblPr>
        <w:tblW w:w="9060" w:type="dxa"/>
        <w:jc w:val="left"/>
        <w:tblInd w:w="99" w:type="dxa"/>
        <w:tblLayout w:type="fixed"/>
        <w:tblCellMar>
          <w:top w:w="100" w:type="dxa"/>
          <w:left w:w="100" w:type="dxa"/>
          <w:bottom w:w="100" w:type="dxa"/>
          <w:right w:w="100" w:type="dxa"/>
        </w:tblCellMar>
      </w:tblPr>
      <w:tblGrid>
        <w:gridCol w:w="1916"/>
        <w:gridCol w:w="4481"/>
        <w:gridCol w:w="2663"/>
      </w:tblGrid>
      <w:tr>
        <w:trPr>
          <w:tblHeader w:val="true"/>
        </w:trPr>
        <w:tc>
          <w:tcPr>
            <w:tcW w:w="9060" w:type="dxa"/>
            <w:gridSpan w:val="3"/>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Biblioteca do IFPE – Campus {{campus}}</w:t>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Item</w:t>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Área do Acervo</w:t>
            </w:r>
          </w:p>
          <w:p>
            <w:pPr>
              <w:pStyle w:val="TableContents"/>
              <w:widowControl/>
              <w:bidi w:val="0"/>
              <w:spacing w:lineRule="auto" w:line="360"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Área de Estudos</w:t>
            </w:r>
          </w:p>
          <w:p>
            <w:pPr>
              <w:pStyle w:val="TableContents"/>
              <w:widowControl/>
              <w:bidi w:val="0"/>
              <w:spacing w:lineRule="auto" w:line="360"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Área Lab. Informática</w:t>
            </w:r>
          </w:p>
          <w:p>
            <w:pPr>
              <w:pStyle w:val="TableContents"/>
              <w:widowControl/>
              <w:bidi w:val="0"/>
              <w:spacing w:lineRule="auto" w:line="360" w:before="0" w:after="0"/>
              <w:ind w:hanging="0" w:left="0" w:right="0"/>
              <w:rPr>
                <w:rFonts w:ascii="Times New Roman" w:hAnsi="Times New Roman"/>
              </w:rPr>
            </w:pPr>
            <w:r>
              <w:rPr>
                <w:b w:val="false"/>
                <w:i w:val="false"/>
                <w:caps w:val="false"/>
                <w:smallCaps w:val="false"/>
                <w:strike w:val="false"/>
                <w:dstrike w:val="false"/>
                <w:color w:val="000000"/>
                <w:sz w:val="24"/>
                <w:szCs w:val="24"/>
                <w:u w:val="none"/>
                <w:effect w:val="none"/>
                <w:shd w:fill="auto" w:val="clear"/>
              </w:rPr>
              <w:t>Área Administrativa</w:t>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m²</w:t>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Mobiliário</w:t>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Quantidade</w:t>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Equipamentos</w:t>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Recursos Humanos</w:t>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Equipamentos</w:t>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19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Horário de funcionamento</w:t>
            </w:r>
          </w:p>
        </w:tc>
        <w:tc>
          <w:tcPr>
            <w:tcW w:w="4481"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66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 xml:space="preserve">As comunidades são divididas por coleção, data do documento, títulos, assuntos, que dão direcionamento à pesquisa e leitura, sendo elas: Produção Científica IFPE; Recursos Educacionais; Teses e Dissertações; Trabalhos Acadêmicos e Técnicos. Esses materiais podem ser acessados gratuitamente por meio do site </w:t>
      </w:r>
      <w:hyperlink r:id="rId12">
        <w:r>
          <w:rPr>
            <w:rStyle w:val="Hyperlink"/>
            <w:b w:val="false"/>
            <w:i w:val="false"/>
            <w:caps w:val="false"/>
            <w:smallCaps w:val="false"/>
            <w:strike w:val="false"/>
            <w:dstrike w:val="false"/>
            <w:color w:val="1155CC"/>
            <w:sz w:val="24"/>
            <w:szCs w:val="24"/>
            <w:u w:val="single"/>
            <w:effect w:val="none"/>
            <w:shd w:fill="FFF2CC" w:val="clear"/>
          </w:rPr>
          <w:t>https://repositorio.ifpe.edu.br</w:t>
        </w:r>
      </w:hyperlink>
    </w:p>
    <w:p>
      <w:pPr>
        <w:pStyle w:val="BodyText"/>
        <w:spacing w:lineRule="auto" w:line="360"/>
        <w:rPr>
          <w:rFonts w:ascii="Times New Roman" w:hAnsi="Times New Roman"/>
          <w:sz w:val="24"/>
          <w:szCs w:val="24"/>
        </w:rPr>
      </w:pPr>
      <w:r>
        <w:rPr>
          <w:sz w:val="24"/>
          <w:szCs w:val="24"/>
        </w:rPr>
      </w:r>
    </w:p>
    <w:p>
      <w:pPr>
        <w:pStyle w:val="Heading3"/>
        <w:numPr>
          <w:ilvl w:val="2"/>
          <w:numId w:val="1"/>
        </w:numPr>
        <w:spacing w:lineRule="auto" w:line="360" w:before="0" w:after="0"/>
        <w:rPr>
          <w:rFonts w:ascii="Times New Roman" w:hAnsi="Times New Roman"/>
        </w:rPr>
      </w:pPr>
      <w:bookmarkStart w:id="103" w:name="__RefHeading___Toc3001_724336694"/>
      <w:bookmarkEnd w:id="103"/>
      <w:r>
        <w:rPr>
          <w:sz w:val="24"/>
          <w:szCs w:val="24"/>
        </w:rPr>
        <w:t>Acervo da bibliografia básica do curso</w:t>
      </w:r>
    </w:p>
    <w:p>
      <w:pPr>
        <w:pStyle w:val="BodyText"/>
        <w:spacing w:lineRule="auto" w:line="360"/>
        <w:rPr>
          <w:rFonts w:ascii="Times New Roman" w:hAnsi="Times New Roman"/>
          <w:sz w:val="24"/>
          <w:szCs w:val="24"/>
        </w:rPr>
      </w:pPr>
      <w:r>
        <w:rPr>
          <w:sz w:val="24"/>
          <w:szCs w:val="24"/>
        </w:rPr>
      </w:r>
    </w:p>
    <w:p>
      <w:pPr>
        <w:pStyle w:val="BodyText"/>
        <w:spacing w:lineRule="auto" w:line="360"/>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tbl>
      <w:tblPr>
        <w:tblW w:w="9060" w:type="dxa"/>
        <w:jc w:val="left"/>
        <w:tblInd w:w="99" w:type="dxa"/>
        <w:tblLayout w:type="fixed"/>
        <w:tblCellMar>
          <w:top w:w="100" w:type="dxa"/>
          <w:left w:w="100" w:type="dxa"/>
          <w:bottom w:w="100" w:type="dxa"/>
          <w:right w:w="100" w:type="dxa"/>
        </w:tblCellMar>
      </w:tblPr>
      <w:tblGrid>
        <w:gridCol w:w="1451"/>
        <w:gridCol w:w="1195"/>
        <w:gridCol w:w="2105"/>
        <w:gridCol w:w="2159"/>
        <w:gridCol w:w="2150"/>
      </w:tblGrid>
      <w:tr>
        <w:trPr>
          <w:tblHeader w:val="true"/>
        </w:trPr>
        <w:tc>
          <w:tcPr>
            <w:tcW w:w="9060" w:type="dxa"/>
            <w:gridSpan w:val="5"/>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rPr>
                <w:rFonts w:ascii="Times New Roman" w:hAnsi="Times New Roman"/>
              </w:rPr>
            </w:pPr>
            <w:r>
              <w:rPr>
                <w:sz w:val="24"/>
                <w:szCs w:val="24"/>
              </w:rPr>
              <w:t>Bibliografia básica</w:t>
            </w:r>
          </w:p>
        </w:tc>
      </w:tr>
      <w:tr>
        <w:trPr/>
        <w:tc>
          <w:tcPr>
            <w:tcW w:w="1451"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Título livros</w:t>
            </w:r>
          </w:p>
        </w:tc>
        <w:tc>
          <w:tcPr>
            <w:tcW w:w="119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Isbn</w:t>
            </w:r>
          </w:p>
        </w:tc>
        <w:tc>
          <w:tcPr>
            <w:tcW w:w="210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Tombamento</w:t>
            </w:r>
          </w:p>
        </w:tc>
        <w:tc>
          <w:tcPr>
            <w:tcW w:w="2159"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Autor/ editora/ano</w:t>
            </w:r>
          </w:p>
        </w:tc>
        <w:tc>
          <w:tcPr>
            <w:tcW w:w="215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288"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Nº de exemplares</w:t>
            </w:r>
          </w:p>
        </w:tc>
      </w:tr>
      <w:tr>
        <w:trPr/>
        <w:tc>
          <w:tcPr>
            <w:tcW w:w="145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1195"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05"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59"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5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145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1195"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05"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59"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5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r>
      <w:tr>
        <w:trPr/>
        <w:tc>
          <w:tcPr>
            <w:tcW w:w="1451"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1195"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05"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59"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rFonts w:ascii="Times New Roman" w:hAnsi="Times New Roman"/>
                <w:sz w:val="24"/>
                <w:szCs w:val="24"/>
              </w:rPr>
            </w:pPr>
            <w:r>
              <w:rPr>
                <w:sz w:val="24"/>
                <w:szCs w:val="24"/>
              </w:rPr>
            </w:r>
          </w:p>
        </w:tc>
        <w:tc>
          <w:tcPr>
            <w:tcW w:w="2150" w:type="dxa"/>
            <w:tcBorders>
              <w:top w:val="single" w:sz="8" w:space="0" w:color="000000"/>
              <w:left w:val="single" w:sz="8" w:space="0" w:color="000000"/>
              <w:bottom w:val="single" w:sz="8" w:space="0" w:color="000000"/>
              <w:right w:val="single" w:sz="8" w:space="0" w:color="000000"/>
            </w:tcBorders>
            <w:vAlign w:val="center"/>
          </w:tcPr>
          <w:p>
            <w:pPr>
              <w:pStyle w:val="TableContents"/>
              <w:rPr>
                <w:rFonts w:ascii="Times New Roman" w:hAnsi="Times New Roman"/>
                <w:sz w:val="24"/>
                <w:szCs w:val="24"/>
              </w:rPr>
            </w:pPr>
            <w:r>
              <w:rPr>
                <w:sz w:val="24"/>
                <w:szCs w:val="24"/>
              </w:rPr>
            </w:r>
          </w:p>
        </w:tc>
      </w:tr>
    </w:tbl>
    <w:p>
      <w:pPr>
        <w:pStyle w:val="BodyText"/>
        <w:rPr>
          <w:rFonts w:ascii="Times New Roman" w:hAnsi="Times New Roman"/>
          <w:sz w:val="24"/>
          <w:szCs w:val="24"/>
        </w:rPr>
      </w:pPr>
      <w:r>
        <w:rPr>
          <w:sz w:val="24"/>
          <w:szCs w:val="24"/>
        </w:rPr>
      </w:r>
    </w:p>
    <w:p>
      <w:pPr>
        <w:pStyle w:val="BodyText"/>
        <w:rPr>
          <w:rFonts w:ascii="Times New Roman" w:hAnsi="Times New Roman"/>
          <w:sz w:val="24"/>
          <w:szCs w:val="24"/>
        </w:rPr>
      </w:pPr>
      <w:r>
        <w:rPr>
          <w:sz w:val="24"/>
          <w:szCs w:val="24"/>
        </w:rPr>
      </w:r>
    </w:p>
    <w:p>
      <w:pPr>
        <w:sectPr>
          <w:type w:val="continuous"/>
          <w:pgSz w:w="11906" w:h="16838"/>
          <w:pgMar w:left="1701" w:right="1134" w:gutter="0" w:header="1701" w:top="2330" w:footer="1134" w:bottom="1191"/>
          <w:formProt w:val="false"/>
          <w:titlePg/>
          <w:textDirection w:val="lrTb"/>
          <w:docGrid w:type="default" w:linePitch="100" w:charSpace="0"/>
        </w:sectPr>
      </w:pPr>
    </w:p>
    <w:p>
      <w:pPr>
        <w:pStyle w:val="Heading3"/>
        <w:numPr>
          <w:ilvl w:val="2"/>
          <w:numId w:val="1"/>
        </w:numPr>
        <w:spacing w:lineRule="auto" w:line="360" w:before="0" w:after="0"/>
        <w:rPr>
          <w:rFonts w:ascii="Times New Roman" w:hAnsi="Times New Roman"/>
        </w:rPr>
      </w:pPr>
      <w:bookmarkStart w:id="104" w:name="__RefHeading___Toc3003_724336694"/>
      <w:bookmarkEnd w:id="104"/>
      <w:r>
        <w:rPr>
          <w:sz w:val="24"/>
          <w:szCs w:val="24"/>
        </w:rPr>
        <w:t>Acervo da bibliografia complementar do curso</w:t>
      </w:r>
    </w:p>
    <w:p>
      <w:pPr>
        <w:pStyle w:val="BodyText"/>
        <w:spacing w:lineRule="auto" w:line="360" w:before="0" w:after="0"/>
        <w:rPr>
          <w:rFonts w:ascii="Times New Roman" w:hAnsi="Times New Roman"/>
          <w:sz w:val="24"/>
          <w:szCs w:val="24"/>
        </w:rPr>
      </w:pPr>
      <w:r>
        <w:rPr>
          <w:sz w:val="24"/>
          <w:szCs w:val="24"/>
        </w:rPr>
      </w:r>
    </w:p>
    <w:tbl>
      <w:tblPr>
        <w:tblW w:w="9060" w:type="dxa"/>
        <w:jc w:val="left"/>
        <w:tblInd w:w="99" w:type="dxa"/>
        <w:tblLayout w:type="fixed"/>
        <w:tblCellMar>
          <w:top w:w="100" w:type="dxa"/>
          <w:left w:w="100" w:type="dxa"/>
          <w:bottom w:w="100" w:type="dxa"/>
          <w:right w:w="100" w:type="dxa"/>
        </w:tblCellMar>
      </w:tblPr>
      <w:tblGrid>
        <w:gridCol w:w="2108"/>
        <w:gridCol w:w="1197"/>
        <w:gridCol w:w="2108"/>
        <w:gridCol w:w="2160"/>
        <w:gridCol w:w="1487"/>
      </w:tblGrid>
      <w:tr>
        <w:trPr>
          <w:tblHeader w:val="true"/>
        </w:trPr>
        <w:tc>
          <w:tcPr>
            <w:tcW w:w="9060" w:type="dxa"/>
            <w:gridSpan w:val="5"/>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Bibliografia básica</w:t>
            </w:r>
          </w:p>
        </w:tc>
      </w:tr>
      <w:tr>
        <w:trPr/>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Título livros</w:t>
            </w:r>
          </w:p>
        </w:tc>
        <w:tc>
          <w:tcPr>
            <w:tcW w:w="119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Isbn</w:t>
            </w:r>
          </w:p>
        </w:tc>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Tombamento</w:t>
            </w:r>
          </w:p>
        </w:tc>
        <w:tc>
          <w:tcPr>
            <w:tcW w:w="2160"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Autor/ editora/ano</w:t>
            </w:r>
          </w:p>
        </w:tc>
        <w:tc>
          <w:tcPr>
            <w:tcW w:w="1487"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rPr>
                <w:rFonts w:ascii="Times New Roman" w:hAnsi="Times New Roman"/>
              </w:rPr>
            </w:pPr>
            <w:r>
              <w:rPr>
                <w:b/>
                <w:i w:val="false"/>
                <w:caps w:val="false"/>
                <w:smallCaps w:val="false"/>
                <w:strike w:val="false"/>
                <w:dstrike w:val="false"/>
                <w:color w:val="000000"/>
                <w:sz w:val="24"/>
                <w:szCs w:val="24"/>
                <w:u w:val="none"/>
                <w:effect w:val="none"/>
                <w:shd w:fill="auto" w:val="clear"/>
              </w:rPr>
              <w:t>Nº de exemplares</w:t>
            </w:r>
          </w:p>
        </w:tc>
      </w:tr>
      <w:tr>
        <w:trPr/>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19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16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48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19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16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48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19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108"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160"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487"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bidi w:val="0"/>
        <w:spacing w:lineRule="auto" w:line="360" w:before="0" w:after="0"/>
        <w:ind w:hanging="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r>
    </w:p>
    <w:p>
      <w:pPr>
        <w:pStyle w:val="Heading3"/>
        <w:numPr>
          <w:ilvl w:val="2"/>
          <w:numId w:val="1"/>
        </w:numPr>
        <w:spacing w:lineRule="auto" w:line="360" w:before="0" w:after="0"/>
        <w:rPr>
          <w:rFonts w:ascii="Times New Roman" w:hAnsi="Times New Roman"/>
        </w:rPr>
      </w:pPr>
      <w:bookmarkStart w:id="105" w:name="__RefHeading___Toc3005_724336694"/>
      <w:bookmarkEnd w:id="105"/>
      <w:r>
        <w:rPr>
          <w:sz w:val="24"/>
          <w:szCs w:val="24"/>
        </w:rPr>
        <w:t xml:space="preserve">Acervo multimídia </w:t>
      </w:r>
    </w:p>
    <w:p>
      <w:pPr>
        <w:pStyle w:val="BodyText"/>
        <w:spacing w:lineRule="auto" w:line="360"/>
        <w:rPr>
          <w:rFonts w:ascii="Times New Roman" w:hAnsi="Times New Roman"/>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r>
    </w:p>
    <w:tbl>
      <w:tblPr>
        <w:tblW w:w="9060" w:type="dxa"/>
        <w:jc w:val="left"/>
        <w:tblInd w:w="99" w:type="dxa"/>
        <w:tblLayout w:type="fixed"/>
        <w:tblCellMar>
          <w:top w:w="100" w:type="dxa"/>
          <w:left w:w="100" w:type="dxa"/>
          <w:bottom w:w="100" w:type="dxa"/>
          <w:right w:w="100" w:type="dxa"/>
        </w:tblCellMar>
      </w:tblPr>
      <w:tblGrid>
        <w:gridCol w:w="2965"/>
        <w:gridCol w:w="2316"/>
        <w:gridCol w:w="1793"/>
        <w:gridCol w:w="1986"/>
      </w:tblGrid>
      <w:tr>
        <w:trPr>
          <w:tblHeader w:val="true"/>
        </w:trPr>
        <w:tc>
          <w:tcPr>
            <w:tcW w:w="9060" w:type="dxa"/>
            <w:gridSpan w:val="4"/>
            <w:tcBorders>
              <w:top w:val="single" w:sz="8" w:space="0" w:color="000000"/>
              <w:left w:val="single" w:sz="8" w:space="0" w:color="000000"/>
              <w:bottom w:val="single" w:sz="8" w:space="0" w:color="000000"/>
              <w:right w:val="single" w:sz="8" w:space="0" w:color="000000"/>
            </w:tcBorders>
            <w:shd w:fill="F1F3F4" w:val="clear"/>
            <w:vAlign w:val="center"/>
          </w:tcPr>
          <w:p>
            <w:pPr>
              <w:pStyle w:val="TableHeading"/>
              <w:spacing w:lineRule="auto" w:line="360"/>
              <w:rPr>
                <w:rFonts w:ascii="Times New Roman" w:hAnsi="Times New Roman"/>
              </w:rPr>
            </w:pPr>
            <w:r>
              <w:rPr>
                <w:sz w:val="24"/>
                <w:szCs w:val="24"/>
              </w:rPr>
              <w:t>Acervo multimídia</w:t>
            </w:r>
          </w:p>
        </w:tc>
      </w:tr>
      <w:tr>
        <w:trPr/>
        <w:tc>
          <w:tcPr>
            <w:tcW w:w="296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Título cd-room</w:t>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Tombamento</w:t>
            </w:r>
          </w:p>
        </w:tc>
        <w:tc>
          <w:tcPr>
            <w:tcW w:w="179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Autor</w:t>
            </w:r>
          </w:p>
        </w:tc>
        <w:tc>
          <w:tcPr>
            <w:tcW w:w="198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Nº de exemplares</w:t>
            </w:r>
          </w:p>
        </w:tc>
      </w:tr>
      <w:tr>
        <w:trPr/>
        <w:tc>
          <w:tcPr>
            <w:tcW w:w="296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79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98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296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Título monografias</w:t>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Tombamento</w:t>
            </w:r>
          </w:p>
        </w:tc>
        <w:tc>
          <w:tcPr>
            <w:tcW w:w="179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Autor</w:t>
            </w:r>
          </w:p>
        </w:tc>
        <w:tc>
          <w:tcPr>
            <w:tcW w:w="198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Nº de exemplares</w:t>
            </w:r>
          </w:p>
        </w:tc>
      </w:tr>
      <w:tr>
        <w:trPr/>
        <w:tc>
          <w:tcPr>
            <w:tcW w:w="296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79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98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296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Acervo periódicos e revistas</w:t>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79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98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r>
      <w:tr>
        <w:trPr/>
        <w:tc>
          <w:tcPr>
            <w:tcW w:w="2965"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Título revistas</w:t>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Tombamento</w:t>
            </w:r>
          </w:p>
        </w:tc>
        <w:tc>
          <w:tcPr>
            <w:tcW w:w="1793"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Autor</w:t>
            </w:r>
          </w:p>
        </w:tc>
        <w:tc>
          <w:tcPr>
            <w:tcW w:w="1986"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bidi w:val="0"/>
              <w:spacing w:lineRule="auto" w:line="360" w:before="0" w:after="0"/>
              <w:ind w:hanging="0" w:left="0" w:right="0"/>
              <w:jc w:val="center"/>
              <w:rPr>
                <w:rFonts w:ascii="Times New Roman" w:hAnsi="Times New Roman"/>
              </w:rPr>
            </w:pPr>
            <w:r>
              <w:rPr>
                <w:b/>
                <w:i w:val="false"/>
                <w:caps w:val="false"/>
                <w:smallCaps w:val="false"/>
                <w:strike w:val="false"/>
                <w:dstrike w:val="false"/>
                <w:color w:val="000000"/>
                <w:sz w:val="24"/>
                <w:szCs w:val="24"/>
                <w:u w:val="none"/>
                <w:effect w:val="none"/>
                <w:shd w:fill="auto" w:val="clear"/>
              </w:rPr>
              <w:t>Nº de exemplares</w:t>
            </w:r>
          </w:p>
        </w:tc>
      </w:tr>
      <w:tr>
        <w:trPr/>
        <w:tc>
          <w:tcPr>
            <w:tcW w:w="2965"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231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793"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ind w:hanging="0" w:left="0" w:right="0"/>
              <w:rPr>
                <w:rFonts w:ascii="Times New Roman" w:hAnsi="Times New Roman"/>
                <w:sz w:val="24"/>
                <w:szCs w:val="24"/>
              </w:rPr>
            </w:pPr>
            <w:r>
              <w:rPr>
                <w:sz w:val="24"/>
                <w:szCs w:val="24"/>
              </w:rPr>
            </w:r>
          </w:p>
        </w:tc>
        <w:tc>
          <w:tcPr>
            <w:tcW w:w="1986" w:type="dxa"/>
            <w:tcBorders>
              <w:top w:val="single" w:sz="8" w:space="0" w:color="000000"/>
              <w:left w:val="single" w:sz="8" w:space="0" w:color="000000"/>
              <w:bottom w:val="single" w:sz="8" w:space="0" w:color="000000"/>
              <w:right w:val="single" w:sz="8" w:space="0" w:color="000000"/>
            </w:tcBorders>
            <w:vAlign w:val="center"/>
          </w:tcPr>
          <w:p>
            <w:pPr>
              <w:pStyle w:val="TableContents"/>
              <w:spacing w:lineRule="auto" w:line="360"/>
              <w:rPr>
                <w:rFonts w:ascii="Times New Roman" w:hAnsi="Times New Roman"/>
                <w:sz w:val="24"/>
                <w:szCs w:val="24"/>
              </w:rPr>
            </w:pPr>
            <w:r>
              <w:rPr>
                <w:sz w:val="24"/>
                <w:szCs w:val="24"/>
              </w:rPr>
            </w:r>
          </w:p>
        </w:tc>
      </w:tr>
    </w:tbl>
    <w:p>
      <w:pPr>
        <w:pStyle w:val="BodyText"/>
        <w:spacing w:lineRule="auto" w:line="360"/>
        <w:rPr>
          <w:rFonts w:ascii="Times New Roman" w:hAnsi="Times New Roman"/>
          <w:sz w:val="24"/>
          <w:szCs w:val="24"/>
        </w:rPr>
      </w:pPr>
      <w:r>
        <w:rPr>
          <w:sz w:val="24"/>
          <w:szCs w:val="24"/>
        </w:rPr>
      </w:r>
    </w:p>
    <w:p>
      <w:pPr>
        <w:pStyle w:val="Heading1"/>
        <w:numPr>
          <w:ilvl w:val="0"/>
          <w:numId w:val="1"/>
        </w:numPr>
        <w:spacing w:lineRule="auto" w:line="360" w:before="0" w:after="0"/>
        <w:rPr>
          <w:rFonts w:ascii="Times New Roman" w:hAnsi="Times New Roman"/>
        </w:rPr>
      </w:pPr>
      <w:bookmarkStart w:id="106" w:name="__RefHeading___Toc3007_724336694"/>
      <w:bookmarkEnd w:id="106"/>
      <w:r>
        <w:rPr>
          <w:rFonts w:ascii="Times New Roman" w:hAnsi="Times New Roman"/>
          <w:sz w:val="24"/>
          <w:szCs w:val="24"/>
        </w:rPr>
        <w:t>REFERÊNCIAS</w:t>
      </w:r>
    </w:p>
    <w:p>
      <w:pPr>
        <w:pStyle w:val="BodyText"/>
        <w:spacing w:lineRule="auto" w:line="360"/>
        <w:rPr>
          <w:rFonts w:ascii="Times New Roman" w:hAnsi="Times New Roman"/>
          <w:sz w:val="24"/>
          <w:szCs w:val="24"/>
        </w:rPr>
      </w:pPr>
      <w:r>
        <w:rPr>
          <w:sz w:val="24"/>
          <w:szCs w:val="24"/>
        </w:rPr>
      </w:r>
    </w:p>
    <w:p>
      <w:pPr>
        <w:pStyle w:val="BodyText"/>
        <w:bidi w:val="0"/>
        <w:spacing w:lineRule="auto" w:line="360" w:before="0" w:after="0"/>
        <w:ind w:firstLine="709"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Indicação das referências citadas ao longo do PPC, inclusive a legislação pertinente, de acordo com normas da ABNT.</w:t>
      </w:r>
    </w:p>
    <w:p>
      <w:pPr>
        <w:pStyle w:val="BodyText"/>
        <w:spacing w:lineRule="auto" w:line="360"/>
        <w:rPr>
          <w:rFonts w:ascii="Times New Roman" w:hAnsi="Times New Roman"/>
          <w:sz w:val="24"/>
          <w:szCs w:val="24"/>
        </w:rPr>
      </w:pPr>
      <w:r>
        <w:rPr>
          <w:sz w:val="24"/>
          <w:szCs w:val="24"/>
        </w:rPr>
      </w:r>
    </w:p>
    <w:p>
      <w:pPr>
        <w:pStyle w:val="Heading1"/>
        <w:numPr>
          <w:ilvl w:val="0"/>
          <w:numId w:val="0"/>
        </w:numPr>
        <w:spacing w:lineRule="auto" w:line="360" w:before="0" w:after="0"/>
        <w:ind w:hanging="0" w:left="0"/>
        <w:rPr>
          <w:rFonts w:ascii="Times New Roman" w:hAnsi="Times New Roman"/>
        </w:rPr>
      </w:pPr>
      <w:bookmarkStart w:id="107" w:name="__RefHeading___Toc3009_724336694"/>
      <w:bookmarkEnd w:id="107"/>
      <w:r>
        <w:rPr>
          <w:rFonts w:ascii="Times New Roman" w:hAnsi="Times New Roman"/>
          <w:sz w:val="24"/>
          <w:szCs w:val="24"/>
        </w:rPr>
        <w:t>APÊNDICE</w:t>
      </w:r>
    </w:p>
    <w:p>
      <w:pPr>
        <w:pStyle w:val="BodyText"/>
        <w:numPr>
          <w:ilvl w:val="0"/>
          <w:numId w:val="0"/>
        </w:numPr>
        <w:spacing w:lineRule="auto" w:line="360"/>
        <w:ind w:hanging="0" w:left="720"/>
        <w:rPr>
          <w:rFonts w:ascii="Times New Roman" w:hAnsi="Times New Roman"/>
          <w:sz w:val="24"/>
          <w:szCs w:val="24"/>
        </w:rPr>
      </w:pPr>
      <w:r>
        <w:rPr>
          <w:sz w:val="24"/>
          <w:szCs w:val="24"/>
        </w:rPr>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Trata-se de documentos da própria autoria da equipe de elaboração do PPC que podem completar as informações do texto sem prejuízo da unidade e coerência do corpo do texto. Assim, podem ser incluídos itens que sejam considerados importantes para o PPC, como por exemplo, o Programa dos 26 componentes curriculares, o currículo resumido dos docentes, matrizes de equivalência, projetos de laboratórios específicos, além de outros itens que sejam considerados importantes. Apresentam-se nos trabalhos da seguinte forma: </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Programa dos Componentes Curriculares</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É obrigatória a inclusão dos Programas de todos os componentes curriculares com bibliografia básica (três títulos, no mínimo) e complementar (cinco títulos, no mínimo). O plano pedagógico do curso também deve apresentar uma adequada coerência dos conteúdos curriculares com as Diretrizes Curriculares Nacionais para a Educação Profissional Técnica de Nível Médio (Resolução N. 06/2012). O Programa de cada componente será elaborado em formulário sob a forma de Plano de Ensino, preenchidos em formulário instituído pela Pró-Reitoria de Ensino – PRODEN, conforme segue:</w:t>
      </w:r>
    </w:p>
    <w:p>
      <w:pPr>
        <w:pStyle w:val="BodyText"/>
        <w:spacing w:lineRule="auto" w:line="360"/>
        <w:ind w:hanging="0" w:left="0"/>
        <w:rPr>
          <w:rFonts w:ascii="Times New Roman" w:hAnsi="Times New Roman"/>
          <w:sz w:val="24"/>
          <w:szCs w:val="24"/>
        </w:rPr>
      </w:pPr>
      <w:r>
        <w:rPr>
          <w:sz w:val="24"/>
          <w:szCs w:val="24"/>
        </w:rPr>
      </w:r>
    </w:p>
    <w:p>
      <w:pPr>
        <w:pStyle w:val="BodyText"/>
        <w:spacing w:lineRule="auto" w:line="360"/>
        <w:ind w:hanging="0" w:left="0"/>
        <w:rPr>
          <w:rFonts w:ascii="Times New Roman" w:hAnsi="Times New Roman"/>
          <w:sz w:val="24"/>
          <w:szCs w:val="24"/>
        </w:rPr>
      </w:pPr>
      <w:r>
        <w:rPr>
          <w:sz w:val="24"/>
          <w:szCs w:val="24"/>
        </w:rPr>
        <w:t>@@formulario_componentes_curriculares@@</w:t>
      </w:r>
    </w:p>
    <w:p>
      <w:pPr>
        <w:pStyle w:val="BodyText"/>
        <w:spacing w:lineRule="auto" w:line="360"/>
        <w:ind w:hanging="0" w:left="0"/>
        <w:rPr>
          <w:rFonts w:ascii="Times New Roman" w:hAnsi="Times New Roman"/>
          <w:sz w:val="24"/>
          <w:szCs w:val="24"/>
        </w:rPr>
      </w:pPr>
      <w:r>
        <w:rPr>
          <w:sz w:val="24"/>
          <w:szCs w:val="24"/>
        </w:rPr>
      </w:r>
    </w:p>
    <w:p>
      <w:pPr>
        <w:pStyle w:val="Heading1"/>
        <w:numPr>
          <w:ilvl w:val="0"/>
          <w:numId w:val="0"/>
        </w:numPr>
        <w:spacing w:lineRule="auto" w:line="360" w:before="0" w:after="0"/>
        <w:ind w:hanging="0" w:left="0"/>
        <w:rPr>
          <w:rFonts w:ascii="Times New Roman" w:hAnsi="Times New Roman"/>
        </w:rPr>
      </w:pPr>
      <w:bookmarkStart w:id="108" w:name="__RefHeading___Toc3011_724336694"/>
      <w:bookmarkEnd w:id="108"/>
      <w:r>
        <w:rPr>
          <w:rFonts w:ascii="Times New Roman" w:hAnsi="Times New Roman"/>
          <w:sz w:val="24"/>
          <w:szCs w:val="24"/>
        </w:rPr>
        <w:t>ANEXOS</w:t>
      </w:r>
    </w:p>
    <w:p>
      <w:pPr>
        <w:pStyle w:val="BodyText"/>
        <w:numPr>
          <w:ilvl w:val="0"/>
          <w:numId w:val="0"/>
        </w:numPr>
        <w:spacing w:lineRule="auto" w:line="360"/>
        <w:ind w:hanging="0" w:left="720"/>
        <w:rPr>
          <w:rFonts w:ascii="Times New Roman" w:hAnsi="Times New Roman"/>
          <w:sz w:val="24"/>
          <w:szCs w:val="24"/>
        </w:rPr>
      </w:pPr>
      <w:r>
        <w:rPr>
          <w:sz w:val="24"/>
          <w:szCs w:val="24"/>
        </w:rPr>
      </w:r>
    </w:p>
    <w:p>
      <w:pPr>
        <w:pStyle w:val="BodyText"/>
        <w:bidi w:val="0"/>
        <w:spacing w:lineRule="auto" w:line="360" w:before="0" w:after="0"/>
        <w:ind w:hanging="0" w:left="0" w:right="0"/>
        <w:jc w:val="both"/>
        <w:rPr>
          <w:rFonts w:ascii="Times New Roman" w:hAnsi="Times New Roman"/>
        </w:rPr>
      </w:pPr>
      <w:r>
        <w:rPr>
          <w:b w:val="false"/>
          <w:i w:val="false"/>
          <w:caps w:val="false"/>
          <w:smallCaps w:val="false"/>
          <w:strike w:val="false"/>
          <w:dstrike w:val="false"/>
          <w:color w:val="000000"/>
          <w:sz w:val="24"/>
          <w:szCs w:val="24"/>
          <w:u w:val="none"/>
          <w:effect w:val="none"/>
          <w:shd w:fill="auto" w:val="clear"/>
        </w:rPr>
        <w:tab/>
      </w:r>
      <w:r>
        <w:rPr>
          <w:b w:val="false"/>
          <w:i w:val="false"/>
          <w:caps w:val="false"/>
          <w:smallCaps w:val="false"/>
          <w:strike w:val="false"/>
          <w:dstrike w:val="false"/>
          <w:color w:val="000000"/>
          <w:sz w:val="24"/>
          <w:szCs w:val="24"/>
          <w:u w:val="none"/>
          <w:effect w:val="none"/>
          <w:shd w:fill="FFF2CC" w:val="clear"/>
        </w:rPr>
        <w:t>Trata-se de textos ou documentos não elaborados pela equipe de elaboração do PPC, mas que servem de fundamentação, comprovação ou ilustração para o trabalho. Aqui pode ser incluído, por exemplo, o ato autorizativo do curso quando da sua emissão pelo órgão competente, mapas, Leis, estatutos etc. Os apêndices devem aparecer após as referências, e os anexos, após os apêndices e ambos devem constar no sumário. Apresentam-se nos trabalhos da seguinte forma: </w:t>
      </w:r>
    </w:p>
    <w:p>
      <w:pPr>
        <w:pStyle w:val="BodyText"/>
        <w:bidi w:val="0"/>
        <w:spacing w:lineRule="auto" w:line="360" w:before="0" w:after="0"/>
        <w:ind w:hanging="0" w:left="0" w:right="121"/>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ANEXO I - Currículo do Corpo Docente</w:t>
      </w:r>
    </w:p>
    <w:p>
      <w:pPr>
        <w:pStyle w:val="BodyText"/>
        <w:bidi w:val="0"/>
        <w:spacing w:lineRule="auto" w:line="360" w:before="0" w:after="0"/>
        <w:ind w:hanging="0" w:left="0" w:right="121"/>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ANEXO II – Plano de carreira dos docentes e dos técnico-administrativos</w:t>
      </w:r>
    </w:p>
    <w:p>
      <w:pPr>
        <w:pStyle w:val="BodyText"/>
        <w:bidi w:val="0"/>
        <w:spacing w:lineRule="auto" w:line="360" w:before="0" w:after="0"/>
        <w:ind w:hanging="0" w:left="0" w:right="121"/>
        <w:jc w:val="both"/>
        <w:rPr>
          <w:rFonts w:ascii="Times New Roman" w:hAnsi="Times New Roman"/>
        </w:rPr>
      </w:pPr>
      <w:r>
        <w:rPr>
          <w:b w:val="false"/>
          <w:i w:val="false"/>
          <w:caps w:val="false"/>
          <w:smallCaps w:val="false"/>
          <w:strike w:val="false"/>
          <w:dstrike w:val="false"/>
          <w:color w:val="000000"/>
          <w:sz w:val="24"/>
          <w:szCs w:val="24"/>
          <w:u w:val="none"/>
          <w:effect w:val="none"/>
          <w:shd w:fill="FFF2CC" w:val="clear"/>
        </w:rPr>
        <w:t>ANEXO III- Documentos Comprobatórios da Aprovação do PPC </w:t>
      </w:r>
    </w:p>
    <w:p>
      <w:pPr>
        <w:pStyle w:val="BodyText"/>
        <w:bidi w:val="0"/>
        <w:spacing w:lineRule="auto" w:line="360" w:before="0" w:after="0"/>
        <w:ind w:firstLine="709" w:left="0" w:right="0"/>
        <w:jc w:val="both"/>
        <w:rPr/>
      </w:pPr>
      <w:r>
        <w:rPr>
          <w:b w:val="false"/>
          <w:i w:val="false"/>
          <w:caps w:val="false"/>
          <w:smallCaps w:val="false"/>
          <w:strike w:val="false"/>
          <w:dstrike w:val="false"/>
          <w:color w:val="000000"/>
          <w:sz w:val="24"/>
          <w:szCs w:val="24"/>
          <w:u w:val="none"/>
          <w:effect w:val="none"/>
          <w:shd w:fill="FFF2CC" w:val="clear"/>
        </w:rPr>
        <w:t>O material complementar apresentado, tanto nos apêndices quanto nos anexos só deve ser incluído quando for imprescindível para a compreensão do texto, que esses dois itens devem constar no sumário e suas páginas devem ser numeradas.</w:t>
      </w:r>
    </w:p>
    <w:p>
      <w:pPr>
        <w:pStyle w:val="BodyText"/>
        <w:bidi w:val="0"/>
        <w:spacing w:lineRule="auto" w:line="360" w:before="0" w:after="0"/>
        <w:ind w:hanging="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BodyText"/>
        <w:bidi w:val="0"/>
        <w:spacing w:lineRule="auto" w:line="360" w:before="0" w:after="0"/>
        <w:ind w:hanging="0" w:left="0" w:right="121"/>
        <w:jc w:val="both"/>
        <w:rPr>
          <w:rFonts w:ascii="Times New Roman" w:hAnsi="Times New Roman"/>
          <w:b w:val="false"/>
          <w:i w:val="false"/>
          <w:i w:val="false"/>
          <w:caps w:val="false"/>
          <w:smallCaps w:val="false"/>
          <w:strike w:val="false"/>
          <w:dstrike w:val="false"/>
          <w:color w:val="000000"/>
          <w:sz w:val="24"/>
          <w:szCs w:val="24"/>
          <w:u w:val="none"/>
          <w:effect w:val="none"/>
          <w:shd w:fill="FFFFFF" w:val="clear"/>
        </w:rPr>
      </w:pPr>
      <w:r>
        <w:rPr>
          <w:b w:val="false"/>
          <w:i w:val="false"/>
          <w:caps w:val="false"/>
          <w:smallCaps w:val="false"/>
          <w:strike w:val="false"/>
          <w:dstrike w:val="false"/>
          <w:color w:val="000000"/>
          <w:sz w:val="24"/>
          <w:szCs w:val="24"/>
          <w:u w:val="none"/>
          <w:effect w:val="none"/>
          <w:shd w:fill="FFFFFF" w:val="clear"/>
        </w:rPr>
      </w:r>
    </w:p>
    <w:p>
      <w:pPr>
        <w:pStyle w:val="BodyText"/>
        <w:spacing w:lineRule="auto" w:line="360" w:before="0" w:after="140"/>
        <w:rPr>
          <w:rFonts w:ascii="Times New Roman" w:hAnsi="Times New Roman"/>
          <w:sz w:val="24"/>
          <w:szCs w:val="24"/>
        </w:rPr>
      </w:pPr>
      <w:r>
        <w:rPr>
          <w:sz w:val="24"/>
          <w:szCs w:val="24"/>
        </w:rPr>
      </w:r>
    </w:p>
    <w:sectPr>
      <w:type w:val="continuous"/>
      <w:pgSz w:w="11906" w:h="16838"/>
      <w:pgMar w:left="1701" w:right="1134" w:gutter="0" w:header="1701" w:top="2330" w:footer="1134" w:bottom="1191"/>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jc w:val="center"/>
      <w:rPr>
        <w:b/>
        <w:bCs/>
      </w:rPr>
    </w:pPr>
    <w:r>
      <w:rPr>
        <w:b/>
        <w:bCs/>
      </w:rPr>
      <w:t>{{cidade}}, {{ano}}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Right"/>
      <w:rPr/>
    </w:pPr>
    <w:bookmarkStart w:id="3" w:name="PageNumWizard_HEADER_Default_Page_Style2"/>
    <w:r>
      <w:rPr/>
      <w:fldChar w:fldCharType="begin"/>
    </w:r>
    <w:r>
      <w:rPr/>
      <w:instrText xml:space="preserve"> PAGE </w:instrText>
    </w:r>
    <w:r>
      <w:rPr/>
      <w:fldChar w:fldCharType="separate"/>
    </w:r>
    <w:r>
      <w:rPr/>
      <w:t>62</w:t>
    </w:r>
    <w:r>
      <w:rPr/>
      <w:fldChar w:fldCharType="end"/>
    </w:r>
    <w:bookmarkEnd w:id="3"/>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4">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5">
    <w:lvl w:ilvl="0">
      <w:start w:val="1"/>
      <w:numFmt w:val="upperRoman"/>
      <w:lvlText w:val="%1."/>
      <w:lvlJc w:val="left"/>
      <w:pPr>
        <w:tabs>
          <w:tab w:val="num" w:pos="720"/>
        </w:tabs>
        <w:ind w:left="720" w:hanging="360"/>
      </w:pPr>
      <w:rPr/>
    </w:lvl>
    <w:lvl w:ilvl="1">
      <w:start w:val="1"/>
      <w:numFmt w:val="upperRoman"/>
      <w:lvlText w:val="%2."/>
      <w:lvlJc w:val="left"/>
      <w:pPr>
        <w:tabs>
          <w:tab w:val="num" w:pos="1080"/>
        </w:tabs>
        <w:ind w:left="1080" w:hanging="360"/>
      </w:pPr>
      <w:rPr/>
    </w:lvl>
    <w:lvl w:ilvl="2">
      <w:start w:val="1"/>
      <w:numFmt w:val="upperRoman"/>
      <w:lvlText w:val="%3."/>
      <w:lvlJc w:val="left"/>
      <w:pPr>
        <w:tabs>
          <w:tab w:val="num" w:pos="1440"/>
        </w:tabs>
        <w:ind w:left="1440" w:hanging="360"/>
      </w:pPr>
      <w:rPr/>
    </w:lvl>
    <w:lvl w:ilvl="3">
      <w:start w:val="1"/>
      <w:numFmt w:val="upperRoman"/>
      <w:lvlText w:val="%4."/>
      <w:lvlJc w:val="left"/>
      <w:pPr>
        <w:tabs>
          <w:tab w:val="num" w:pos="1800"/>
        </w:tabs>
        <w:ind w:left="1800" w:hanging="360"/>
      </w:pPr>
      <w:rPr/>
    </w:lvl>
    <w:lvl w:ilvl="4">
      <w:start w:val="1"/>
      <w:numFmt w:val="upperRoman"/>
      <w:lvlText w:val="%5."/>
      <w:lvlJc w:val="left"/>
      <w:pPr>
        <w:tabs>
          <w:tab w:val="num" w:pos="2160"/>
        </w:tabs>
        <w:ind w:left="2160" w:hanging="360"/>
      </w:pPr>
      <w:rPr/>
    </w:lvl>
    <w:lvl w:ilvl="5">
      <w:start w:val="1"/>
      <w:numFmt w:val="upperRoman"/>
      <w:lvlText w:val="%6."/>
      <w:lvlJc w:val="left"/>
      <w:pPr>
        <w:tabs>
          <w:tab w:val="num" w:pos="2520"/>
        </w:tabs>
        <w:ind w:left="2520" w:hanging="360"/>
      </w:pPr>
      <w:rPr/>
    </w:lvl>
    <w:lvl w:ilvl="6">
      <w:start w:val="1"/>
      <w:numFmt w:val="upperRoman"/>
      <w:lvlText w:val="%7."/>
      <w:lvlJc w:val="left"/>
      <w:pPr>
        <w:tabs>
          <w:tab w:val="num" w:pos="2880"/>
        </w:tabs>
        <w:ind w:left="2880" w:hanging="360"/>
      </w:pPr>
      <w:rPr/>
    </w:lvl>
    <w:lvl w:ilvl="7">
      <w:start w:val="1"/>
      <w:numFmt w:val="upperRoman"/>
      <w:lvlText w:val="%8."/>
      <w:lvlJc w:val="left"/>
      <w:pPr>
        <w:tabs>
          <w:tab w:val="num" w:pos="3240"/>
        </w:tabs>
        <w:ind w:left="3240" w:hanging="360"/>
      </w:pPr>
      <w:rPr/>
    </w:lvl>
    <w:lvl w:ilvl="8">
      <w:start w:val="1"/>
      <w:numFmt w:val="upperRoman"/>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643"/>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0"/>
      <w:ind w:firstLine="709"/>
      <w:jc w:val="left"/>
    </w:pPr>
    <w:rPr>
      <w:rFonts w:ascii="Times New Roman" w:hAnsi="Times New Roman" w:eastAsia="Noto Serif CJK SC" w:cs="FreeSans"/>
      <w:b w:val="false"/>
      <w:caps w:val="false"/>
      <w:smallCaps w:val="false"/>
      <w:color w:val="auto"/>
      <w:kern w:val="2"/>
      <w:sz w:val="24"/>
      <w:szCs w:val="24"/>
      <w:lang w:val="pt-BR" w:eastAsia="zh-CN" w:bidi="hi-IN"/>
    </w:rPr>
  </w:style>
  <w:style w:type="paragraph" w:styleId="Heading1">
    <w:name w:val="heading 1"/>
    <w:basedOn w:val="Heading"/>
    <w:next w:val="BodyText"/>
    <w:qFormat/>
    <w:pPr>
      <w:numPr>
        <w:ilvl w:val="0"/>
        <w:numId w:val="1"/>
      </w:numPr>
      <w:spacing w:lineRule="auto" w:line="360" w:before="850" w:after="850"/>
      <w:ind w:hanging="0" w:left="0"/>
      <w:outlineLvl w:val="0"/>
    </w:pPr>
    <w:rPr>
      <w:rFonts w:ascii="Arial" w:hAnsi="Arial"/>
      <w:b/>
      <w:bCs w:val="false"/>
      <w:caps/>
      <w:sz w:val="24"/>
      <w:szCs w:val="36"/>
    </w:rPr>
  </w:style>
  <w:style w:type="paragraph" w:styleId="Heading2">
    <w:name w:val="heading 2"/>
    <w:basedOn w:val="Heading"/>
    <w:next w:val="BodyText"/>
    <w:qFormat/>
    <w:pPr>
      <w:numPr>
        <w:ilvl w:val="1"/>
        <w:numId w:val="1"/>
      </w:numPr>
      <w:spacing w:before="0" w:after="0"/>
      <w:ind w:hanging="0" w:left="0"/>
      <w:outlineLvl w:val="1"/>
    </w:pPr>
    <w:rPr>
      <w:rFonts w:ascii="Times New Roman" w:hAnsi="Times New Roman"/>
      <w:b/>
      <w:bCs w:val="false"/>
      <w:caps w:val="false"/>
      <w:smallCaps w:val="false"/>
      <w:sz w:val="24"/>
      <w:szCs w:val="32"/>
    </w:rPr>
  </w:style>
  <w:style w:type="paragraph" w:styleId="Heading3">
    <w:name w:val="heading 3"/>
    <w:basedOn w:val="Heading"/>
    <w:next w:val="BodyText"/>
    <w:qFormat/>
    <w:pPr>
      <w:numPr>
        <w:ilvl w:val="2"/>
        <w:numId w:val="1"/>
      </w:numPr>
      <w:spacing w:before="850" w:after="850"/>
      <w:ind w:hanging="0" w:left="0"/>
      <w:outlineLvl w:val="2"/>
    </w:pPr>
    <w:rPr>
      <w:rFonts w:ascii="Times New Roman" w:hAnsi="Times New Roman"/>
      <w:b w:val="false"/>
      <w:bCs w:val="false"/>
      <w:caps w:val="false"/>
      <w:smallCaps w:val="false"/>
      <w:sz w:val="24"/>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360" w:before="0" w:after="0"/>
      <w:jc w:val="both"/>
    </w:pPr>
    <w:rPr>
      <w:caps w:val="false"/>
      <w:smallCaps w:val="fals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643"/>
        <w:tab w:val="right" w:pos="9637" w:leader="dot"/>
      </w:tabs>
      <w:ind w:hanging="0" w:left="0"/>
    </w:pPr>
    <w:rPr>
      <w:b/>
      <w:caps/>
    </w:rPr>
  </w:style>
  <w:style w:type="paragraph" w:styleId="TOC2">
    <w:name w:val="toc 2"/>
    <w:basedOn w:val="Index"/>
    <w:pPr>
      <w:tabs>
        <w:tab w:val="clear" w:pos="643"/>
        <w:tab w:val="right" w:pos="9638" w:leader="dot"/>
      </w:tabs>
      <w:ind w:hanging="0" w:left="0"/>
    </w:pPr>
    <w:rPr>
      <w:b/>
      <w:caps w:val="false"/>
      <w:smallCaps w:val="false"/>
    </w:rPr>
  </w:style>
  <w:style w:type="paragraph" w:styleId="TOC3">
    <w:name w:val="toc 3"/>
    <w:basedOn w:val="Index"/>
    <w:pPr>
      <w:tabs>
        <w:tab w:val="clear" w:pos="643"/>
        <w:tab w:val="right" w:pos="9638" w:leader="dot"/>
      </w:tabs>
      <w:ind w:hanging="0" w:left="0"/>
    </w:pPr>
    <w:rPr>
      <w:caps w:val="false"/>
      <w:smallCaps w:val="false"/>
    </w:rPr>
  </w:style>
  <w:style w:type="paragraph" w:styleId="TOC4">
    <w:name w:val="toc 4"/>
    <w:basedOn w:val="Index"/>
    <w:pPr>
      <w:tabs>
        <w:tab w:val="clear" w:pos="643"/>
        <w:tab w:val="right" w:pos="9638" w:leader="dot"/>
      </w:tabs>
      <w:ind w:hanging="0" w:left="850"/>
    </w:pPr>
    <w:rPr/>
  </w:style>
  <w:style w:type="paragraph" w:styleId="TOC5">
    <w:name w:val="toc 5"/>
    <w:basedOn w:val="Index"/>
    <w:pPr>
      <w:tabs>
        <w:tab w:val="clear" w:pos="643"/>
        <w:tab w:val="right" w:pos="9638" w:leader="dot"/>
      </w:tabs>
      <w:ind w:hanging="0" w:left="1134"/>
    </w:pPr>
    <w:rPr/>
  </w:style>
  <w:style w:type="paragraph" w:styleId="TOC6">
    <w:name w:val="toc 6"/>
    <w:basedOn w:val="Index"/>
    <w:pPr>
      <w:tabs>
        <w:tab w:val="clear" w:pos="643"/>
        <w:tab w:val="right" w:pos="9638" w:leader="dot"/>
      </w:tabs>
      <w:ind w:hanging="0" w:left="1417"/>
    </w:pPr>
    <w:rPr/>
  </w:style>
  <w:style w:type="paragraph" w:styleId="TOC7">
    <w:name w:val="toc 7"/>
    <w:basedOn w:val="Index"/>
    <w:pPr>
      <w:tabs>
        <w:tab w:val="clear" w:pos="643"/>
        <w:tab w:val="right" w:pos="9638" w:leader="dot"/>
      </w:tabs>
      <w:ind w:hanging="0" w:left="1701"/>
    </w:pPr>
    <w:rPr/>
  </w:style>
  <w:style w:type="paragraph" w:styleId="Figure">
    <w:name w:val="Figure"/>
    <w:basedOn w:val="Caption"/>
    <w:qFormat/>
    <w:pPr/>
    <w:rPr/>
  </w:style>
  <w:style w:type="paragraph" w:styleId="FigureIndexHeading">
    <w:name w:val="Figure Index Heading"/>
    <w:basedOn w:val="IndexHeading"/>
    <w:qFormat/>
    <w:pPr>
      <w:suppressLineNumbers/>
      <w:ind w:hanging="0" w:left="0"/>
    </w:pPr>
    <w:rPr>
      <w:b/>
      <w:bCs/>
      <w:sz w:val="32"/>
      <w:szCs w:val="32"/>
    </w:rPr>
  </w:style>
  <w:style w:type="paragraph" w:styleId="UserIndexHeading">
    <w:name w:val="User Index Heading"/>
    <w:basedOn w:val="IndexHeading"/>
    <w:qFormat/>
    <w:pPr>
      <w:suppressLineNumbers/>
      <w:ind w:hanging="0" w:left="0"/>
      <w:jc w:val="center"/>
    </w:pPr>
    <w:rPr>
      <w:b/>
      <w:bCs/>
      <w:sz w:val="32"/>
      <w:szCs w:val="32"/>
    </w:rPr>
  </w:style>
  <w:style w:type="paragraph" w:styleId="TableContents">
    <w:name w:val="Table Contents"/>
    <w:basedOn w:val="Normal"/>
    <w:qFormat/>
    <w:pPr>
      <w:widowControl w:val="false"/>
      <w:suppressLineNumbers/>
      <w:ind w:hanging="0"/>
    </w:pPr>
    <w:rPr>
      <w:caps w:val="false"/>
      <w:smallCaps w:val="false"/>
    </w:rPr>
  </w:style>
  <w:style w:type="paragraph" w:styleId="UserIndex1">
    <w:name w:val="User Index 1"/>
    <w:basedOn w:val="Index"/>
    <w:qFormat/>
    <w:pPr>
      <w:tabs>
        <w:tab w:val="clear" w:pos="643"/>
        <w:tab w:val="right" w:pos="9638" w:leader="dot"/>
      </w:tabs>
      <w:ind w:hanging="0" w:left="0"/>
    </w:pPr>
    <w:rPr/>
  </w:style>
  <w:style w:type="paragraph" w:styleId="Table">
    <w:name w:val="Table"/>
    <w:basedOn w:val="Caption"/>
    <w:qFormat/>
    <w:pPr/>
    <w:rPr/>
  </w:style>
  <w:style w:type="paragraph" w:styleId="Quadro">
    <w:name w:val="Quadro"/>
    <w:basedOn w:val="Caption"/>
    <w:qFormat/>
    <w:pPr>
      <w:ind w:hanging="0"/>
    </w:pPr>
    <w:rPr>
      <w:b/>
      <w:i w:val="false"/>
      <w:caps w:val="false"/>
      <w:smallCaps w:val="false"/>
    </w:rPr>
  </w:style>
  <w:style w:type="paragraph" w:styleId="TableIndexHeadinguser">
    <w:name w:val="Table Index Heading (user)"/>
    <w:basedOn w:val="IndexHeading"/>
    <w:qFormat/>
    <w:pPr>
      <w:suppressLineNumbers/>
      <w:ind w:hanging="0" w:left="0"/>
    </w:pPr>
    <w:rPr>
      <w:b/>
      <w:bCs/>
      <w:sz w:val="32"/>
      <w:szCs w:val="32"/>
    </w:rPr>
  </w:style>
  <w:style w:type="paragraph" w:styleId="Illustration">
    <w:name w:val="Illustration"/>
    <w:basedOn w:val="Caption"/>
    <w:qFormat/>
    <w:pPr/>
    <w:rPr/>
  </w:style>
  <w:style w:type="paragraph" w:styleId="TableofFigures">
    <w:name w:val="table of figures"/>
    <w:basedOn w:val="Index"/>
    <w:pPr>
      <w:tabs>
        <w:tab w:val="clear" w:pos="643"/>
        <w:tab w:val="right" w:pos="9637" w:leader="dot"/>
      </w:tabs>
      <w:ind w:hanging="0" w:left="0"/>
    </w:pPr>
    <w:rPr>
      <w:caps w:val="false"/>
      <w:smallCaps w:val="false"/>
    </w:rPr>
  </w:style>
  <w:style w:type="paragraph" w:styleId="HeaderandFooter">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pPr>
    <w:rPr>
      <w:caps w:val="false"/>
      <w:smallCaps w:val="false"/>
    </w:rPr>
  </w:style>
  <w:style w:type="paragraph" w:styleId="FooterLeft">
    <w:name w:val="Footer Left"/>
    <w:basedOn w:val="Footer"/>
    <w:qFormat/>
    <w:pPr>
      <w:suppressLineNumbers/>
    </w:pPr>
    <w:rPr/>
  </w:style>
  <w:style w:type="paragraph" w:styleId="FooterRight">
    <w:name w:val="Footer Right"/>
    <w:basedOn w:val="Footer"/>
    <w:qFormat/>
    <w:pPr>
      <w:suppressLineNumbers/>
      <w:jc w:val="righ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ela">
    <w:name w:val="Tabela"/>
    <w:basedOn w:val="Caption"/>
    <w:qFormat/>
    <w:pPr/>
    <w:rPr/>
  </w:style>
  <w:style w:type="paragraph" w:styleId="TableHeading">
    <w:name w:val="Table Heading"/>
    <w:basedOn w:val="TableContents"/>
    <w:qFormat/>
    <w:pPr>
      <w:suppressLineNumbers/>
      <w:ind w:hanging="0"/>
      <w:jc w:val="center"/>
    </w:pPr>
    <w:rPr>
      <w:b/>
      <w:bCs w:val="false"/>
      <w:caps w:val="false"/>
      <w:smallCaps w:val="false"/>
    </w:rPr>
  </w:style>
  <w:style w:type="paragraph" w:styleId="FrameContents">
    <w:name w:val="Frame Contents"/>
    <w:basedOn w:val="Normal"/>
    <w:qFormat/>
    <w:pPr/>
    <w:rPr/>
  </w:style>
  <w:style w:type="paragraph" w:styleId="TableofAuthorities">
    <w:name w:val="table of authorities"/>
    <w:basedOn w:val="IndexHeading"/>
    <w:pPr>
      <w:suppressLineNumbers/>
      <w:ind w:hanging="0" w:left="0"/>
    </w:pPr>
    <w:rPr>
      <w:b/>
      <w:bCs/>
      <w:sz w:val="32"/>
      <w:szCs w:val="32"/>
    </w:rPr>
  </w:style>
  <w:style w:type="paragraph" w:styleId="Closing">
    <w:name w:val="Closing"/>
    <w:basedOn w:val="Heading"/>
    <w:next w:val="BodyText"/>
    <w:pPr>
      <w:jc w:val="center"/>
    </w:pPr>
    <w:rPr>
      <w:b/>
      <w:bCs/>
      <w:sz w:val="32"/>
      <w:szCs w:val="32"/>
    </w:rPr>
  </w:style>
  <w:style w:type="paragraph" w:styleId="Header">
    <w:name w:val="header"/>
    <w:basedOn w:val="HeaderandFooter"/>
    <w:pPr>
      <w:suppressLineNumbers/>
      <w:tabs>
        <w:tab w:val="clear" w:pos="4819"/>
        <w:tab w:val="clear" w:pos="9638"/>
        <w:tab w:val="center" w:pos="4535" w:leader="none"/>
        <w:tab w:val="right" w:pos="9071" w:leader="none"/>
      </w:tabs>
      <w:ind w:hanging="0"/>
      <w:jc w:val="center"/>
    </w:pPr>
    <w:rPr>
      <w:caps/>
    </w:rPr>
  </w:style>
  <w:style w:type="paragraph" w:styleId="HeaderLeft">
    <w:name w:val="Header Left"/>
    <w:basedOn w:val="Header"/>
    <w:qFormat/>
    <w:pPr>
      <w:suppressLineNumbers/>
    </w:pPr>
    <w:rPr/>
  </w:style>
  <w:style w:type="paragraph" w:styleId="HeaderRight">
    <w:name w:val="Header Right"/>
    <w:basedOn w:val="Header"/>
    <w:qFormat/>
    <w:pPr>
      <w:suppressLineNumbers/>
      <w:jc w:val="right"/>
    </w:pPr>
    <w:rPr>
      <w:sz w:val="20"/>
    </w:rPr>
  </w:style>
  <w:style w:type="paragraph" w:styleId="Title">
    <w:name w:val="Title"/>
    <w:basedOn w:val="Heading"/>
    <w:next w:val="BodyText"/>
    <w:qFormat/>
    <w:pPr>
      <w:ind w:hanging="0"/>
      <w:jc w:val="center"/>
    </w:pPr>
    <w:rPr>
      <w:rFonts w:ascii="Times New Roman" w:hAnsi="Times New Roman"/>
      <w:b/>
      <w:bCs w:val="false"/>
      <w:caps/>
      <w:sz w:val="24"/>
      <w:szCs w:val="56"/>
    </w:rPr>
  </w:style>
  <w:style w:type="paragraph" w:styleId="Comisso">
    <w:name w:val="Comissão"/>
    <w:basedOn w:val="Title"/>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mailto:setec@mec.gov.br" TargetMode="External"/><Relationship Id="rId10" Type="http://schemas.openxmlformats.org/officeDocument/2006/relationships/hyperlink" Target="http://portal.mec.gov.br/cne/arquivos/pdf/2007/pces008_07.pdf" TargetMode="External"/><Relationship Id="rId11" Type="http://schemas.openxmlformats.org/officeDocument/2006/relationships/hyperlink" Target="http://legislacao.planalto.gov.br/legisla/legislacao.nsf/Viw_Identificacao/DEC%208.268-2014?OpenDocument" TargetMode="External"/><Relationship Id="rId12" Type="http://schemas.openxmlformats.org/officeDocument/2006/relationships/hyperlink" Target="https://repositorio.ifpe.edu.br/"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1897</TotalTime>
  <Application>LibreOffice/25.8.3.2$Linux_X86_64 LibreOffice_project/580$Build-2</Application>
  <AppVersion>15.0000</AppVersion>
  <Pages>62</Pages>
  <Words>11889</Words>
  <Characters>70179</Characters>
  <CharactersWithSpaces>81386</CharactersWithSpaces>
  <Paragraphs>740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2025-11-14T21:54:13Z</dcterms:created>
  <dc:creator/>
  <dc:description/>
  <dc:language>pt-BR</dc:language>
  <cp:lastModifiedBy/>
  <cp:lastPrinted>2025-12-08T19:21:53Z</cp:lastPrinted>
  <dcterms:modified xsi:type="dcterms:W3CDTF">2025-12-14T16:19:59Z</dcterms:modified>
  <cp:revision>346</cp:revision>
  <dc:subject/>
  <dc:title/>
</cp:coreProperties>
</file>

<file path=docProps/custom.xml><?xml version="1.0" encoding="utf-8"?>
<Properties xmlns="http://schemas.openxmlformats.org/officeDocument/2006/custom-properties" xmlns:vt="http://schemas.openxmlformats.org/officeDocument/2006/docPropsVTypes"/>
</file>