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7196C" w14:textId="342EC550" w:rsidR="005F0EF0" w:rsidRPr="00035114" w:rsidRDefault="00C32D03" w:rsidP="00035114">
      <w:pPr>
        <w:spacing w:line="276" w:lineRule="auto"/>
        <w:jc w:val="center"/>
        <w:rPr>
          <w:b/>
          <w:bCs/>
        </w:rPr>
      </w:pPr>
      <w:r>
        <w:rPr>
          <w:b/>
          <w:bCs/>
        </w:rPr>
        <w:t>DATA WAREHOUSE PROJECT PART 1 -</w:t>
      </w:r>
      <w:r w:rsidR="005F0EF0" w:rsidRPr="00035114">
        <w:rPr>
          <w:b/>
          <w:bCs/>
        </w:rPr>
        <w:t xml:space="preserve"> THE ACME-FLYING USE CASE</w:t>
      </w:r>
    </w:p>
    <w:p w14:paraId="75929F24" w14:textId="4E7CA7E8" w:rsidR="005F0EF0" w:rsidRPr="00035114" w:rsidRDefault="005F0EF0" w:rsidP="00035114">
      <w:pPr>
        <w:spacing w:line="276" w:lineRule="auto"/>
      </w:pPr>
      <w:r w:rsidRPr="00035114">
        <w:rPr>
          <w:b/>
          <w:bCs/>
        </w:rPr>
        <w:t>Group members:</w:t>
      </w:r>
      <w:r w:rsidRPr="00035114">
        <w:t xml:space="preserve"> González</w:t>
      </w:r>
      <w:r w:rsidR="00A61609" w:rsidRPr="00035114">
        <w:t>, Nashly</w:t>
      </w:r>
      <w:r w:rsidR="002A6539" w:rsidRPr="00035114">
        <w:t>, Salat</w:t>
      </w:r>
      <w:r w:rsidRPr="00035114">
        <w:tab/>
      </w:r>
      <w:r w:rsidR="00A61609" w:rsidRPr="00035114">
        <w:t xml:space="preserve">, </w:t>
      </w:r>
      <w:proofErr w:type="spellStart"/>
      <w:r w:rsidR="00A61609" w:rsidRPr="00035114">
        <w:t>Jonàs</w:t>
      </w:r>
      <w:proofErr w:type="spellEnd"/>
      <w:r w:rsidR="00A61609" w:rsidRPr="00035114">
        <w:tab/>
      </w:r>
      <w:r w:rsidRPr="00035114">
        <w:tab/>
      </w:r>
      <w:r w:rsidRPr="00035114">
        <w:rPr>
          <w:b/>
          <w:bCs/>
        </w:rPr>
        <w:t>Group 12</w:t>
      </w:r>
    </w:p>
    <w:p w14:paraId="51523B28" w14:textId="23B80829" w:rsidR="00B62FB1" w:rsidRPr="00035114" w:rsidRDefault="003A5A91" w:rsidP="00035114">
      <w:pPr>
        <w:spacing w:line="276" w:lineRule="auto"/>
        <w:jc w:val="both"/>
      </w:pPr>
      <w:r w:rsidRPr="00035114">
        <w:t>In the following document, we will explain our assumptions and justifications for the UML Diagram</w:t>
      </w:r>
      <w:r w:rsidR="00DF5729">
        <w:t xml:space="preserve">, </w:t>
      </w:r>
      <w:r w:rsidR="006A678A" w:rsidRPr="00035114">
        <w:t xml:space="preserve">the </w:t>
      </w:r>
      <w:r w:rsidR="002A6539" w:rsidRPr="00035114">
        <w:t>database structure</w:t>
      </w:r>
      <w:r w:rsidR="00DF5729">
        <w:t xml:space="preserve"> and the materialize</w:t>
      </w:r>
      <w:r w:rsidR="00F266F1">
        <w:t>d</w:t>
      </w:r>
      <w:r w:rsidR="00DF5729">
        <w:t xml:space="preserve"> views </w:t>
      </w:r>
      <w:r w:rsidR="00DF5729" w:rsidRPr="00DF5729">
        <w:t>for addressing the KPIs based on our database structure and data availability</w:t>
      </w:r>
      <w:r w:rsidR="002A6539" w:rsidRPr="00035114">
        <w:t>.</w:t>
      </w:r>
    </w:p>
    <w:p w14:paraId="439EC96E" w14:textId="43E76437" w:rsidR="00FE05FE" w:rsidRDefault="00DE3CF6" w:rsidP="00035114">
      <w:pPr>
        <w:pStyle w:val="Prrafodelista"/>
        <w:numPr>
          <w:ilvl w:val="0"/>
          <w:numId w:val="2"/>
        </w:numPr>
        <w:spacing w:line="276" w:lineRule="auto"/>
        <w:jc w:val="both"/>
        <w:rPr>
          <w:b/>
          <w:bCs/>
        </w:rPr>
      </w:pPr>
      <w:r w:rsidRPr="00035114">
        <w:rPr>
          <w:b/>
          <w:bCs/>
        </w:rPr>
        <w:t>UML Diagram</w:t>
      </w:r>
    </w:p>
    <w:p w14:paraId="5591B0B3" w14:textId="22ADB3FB" w:rsidR="00FE05FE" w:rsidRDefault="00FE05FE" w:rsidP="00231BAD">
      <w:pPr>
        <w:pStyle w:val="Prrafodelista"/>
        <w:spacing w:line="276" w:lineRule="auto"/>
        <w:ind w:left="360"/>
        <w:jc w:val="both"/>
      </w:pPr>
      <w:r w:rsidRPr="002A4784">
        <w:t xml:space="preserve">The UML diagram represents a </w:t>
      </w:r>
      <w:r w:rsidRPr="002A4784">
        <w:rPr>
          <w:b/>
          <w:bCs/>
        </w:rPr>
        <w:t>star galaxy constellation schema</w:t>
      </w:r>
      <w:r w:rsidRPr="002A4784">
        <w:t xml:space="preserve"> for the Flying Use Case, which consists of two fact tables </w:t>
      </w:r>
      <w:proofErr w:type="spellStart"/>
      <w:r w:rsidRPr="002A4784">
        <w:rPr>
          <w:b/>
          <w:bCs/>
        </w:rPr>
        <w:t>Flight_Fact</w:t>
      </w:r>
      <w:proofErr w:type="spellEnd"/>
      <w:r w:rsidRPr="002A4784">
        <w:rPr>
          <w:b/>
          <w:bCs/>
        </w:rPr>
        <w:t xml:space="preserve"> </w:t>
      </w:r>
      <w:r w:rsidRPr="002A4784">
        <w:t xml:space="preserve">and </w:t>
      </w:r>
      <w:proofErr w:type="spellStart"/>
      <w:r w:rsidRPr="002A4784">
        <w:rPr>
          <w:b/>
          <w:bCs/>
        </w:rPr>
        <w:t>Maintenance_Fact</w:t>
      </w:r>
      <w:proofErr w:type="spellEnd"/>
      <w:r w:rsidRPr="002A4784">
        <w:t xml:space="preserve">, and </w:t>
      </w:r>
      <w:proofErr w:type="gramStart"/>
      <w:r w:rsidRPr="002A4784">
        <w:t>three dimension</w:t>
      </w:r>
      <w:proofErr w:type="gramEnd"/>
      <w:r w:rsidRPr="002A4784">
        <w:t xml:space="preserve"> tables </w:t>
      </w:r>
      <w:proofErr w:type="spellStart"/>
      <w:r w:rsidRPr="002A4784">
        <w:rPr>
          <w:b/>
          <w:bCs/>
        </w:rPr>
        <w:t>Aircraft_Dim</w:t>
      </w:r>
      <w:proofErr w:type="spellEnd"/>
      <w:r w:rsidRPr="002A4784">
        <w:t xml:space="preserve">, </w:t>
      </w:r>
      <w:proofErr w:type="spellStart"/>
      <w:r w:rsidRPr="002A4784">
        <w:rPr>
          <w:b/>
          <w:bCs/>
        </w:rPr>
        <w:t>Time_Dim</w:t>
      </w:r>
      <w:proofErr w:type="spellEnd"/>
      <w:r w:rsidRPr="002A4784">
        <w:t xml:space="preserve"> and </w:t>
      </w:r>
      <w:proofErr w:type="spellStart"/>
      <w:r w:rsidRPr="002A4784">
        <w:rPr>
          <w:b/>
          <w:bCs/>
        </w:rPr>
        <w:t>Reporteur_Dim</w:t>
      </w:r>
      <w:proofErr w:type="spellEnd"/>
      <w:r w:rsidRPr="002A4784">
        <w:t>.</w:t>
      </w:r>
    </w:p>
    <w:p w14:paraId="1351E90D" w14:textId="77777777" w:rsidR="00D22D47" w:rsidRPr="00D22D47" w:rsidRDefault="00D22D47" w:rsidP="00231BAD">
      <w:pPr>
        <w:pStyle w:val="Prrafodelista"/>
        <w:spacing w:line="276" w:lineRule="auto"/>
        <w:ind w:left="360"/>
        <w:jc w:val="both"/>
        <w:rPr>
          <w:sz w:val="10"/>
          <w:szCs w:val="10"/>
        </w:rPr>
      </w:pPr>
    </w:p>
    <w:p w14:paraId="4BEBCFA7" w14:textId="5D94414F" w:rsidR="00D22D47" w:rsidRPr="00D22D47" w:rsidRDefault="00607D13" w:rsidP="00D22D47">
      <w:pPr>
        <w:pStyle w:val="Prrafodelista"/>
        <w:numPr>
          <w:ilvl w:val="0"/>
          <w:numId w:val="2"/>
        </w:numPr>
        <w:spacing w:line="276" w:lineRule="auto"/>
        <w:jc w:val="both"/>
        <w:rPr>
          <w:b/>
          <w:bCs/>
        </w:rPr>
      </w:pPr>
      <w:r w:rsidRPr="00035114">
        <w:rPr>
          <w:b/>
          <w:bCs/>
        </w:rPr>
        <w:t>D</w:t>
      </w:r>
      <w:r w:rsidR="002A6539" w:rsidRPr="00035114">
        <w:rPr>
          <w:b/>
          <w:bCs/>
        </w:rPr>
        <w:t>atabase</w:t>
      </w:r>
      <w:r w:rsidRPr="00035114">
        <w:rPr>
          <w:b/>
          <w:bCs/>
        </w:rPr>
        <w:t xml:space="preserve"> Structured</w:t>
      </w:r>
      <w:r w:rsidR="00CF3035" w:rsidRPr="00035114">
        <w:rPr>
          <w:b/>
          <w:bCs/>
        </w:rPr>
        <w:t xml:space="preserve"> </w:t>
      </w:r>
    </w:p>
    <w:p w14:paraId="70EE729F" w14:textId="77777777" w:rsidR="007B1488" w:rsidRDefault="00D22D47" w:rsidP="00D22D47">
      <w:pPr>
        <w:pStyle w:val="Prrafodelista"/>
        <w:spacing w:line="276" w:lineRule="auto"/>
        <w:ind w:left="360"/>
        <w:jc w:val="both"/>
      </w:pPr>
      <w:r w:rsidRPr="00D22D47">
        <w:t xml:space="preserve">Each fact table has </w:t>
      </w:r>
      <w:r w:rsidRPr="00D22D47">
        <w:rPr>
          <w:b/>
          <w:bCs/>
        </w:rPr>
        <w:t>foreign keys</w:t>
      </w:r>
      <w:r w:rsidRPr="00D22D47">
        <w:t xml:space="preserve"> to link to dimension tables but no primary key, as it's not needed for KPI calculations. All fact table attributes are </w:t>
      </w:r>
      <w:r w:rsidRPr="00D22D47">
        <w:rPr>
          <w:b/>
          <w:bCs/>
        </w:rPr>
        <w:t>NOT NULL</w:t>
      </w:r>
      <w:r w:rsidRPr="00D22D47">
        <w:t xml:space="preserve"> to ensure reliable KPI results. </w:t>
      </w:r>
    </w:p>
    <w:p w14:paraId="3AF04159" w14:textId="23904687" w:rsidR="00D22D47" w:rsidRPr="00035114" w:rsidRDefault="00D22D47" w:rsidP="00D22D47">
      <w:pPr>
        <w:pStyle w:val="Prrafodelista"/>
        <w:spacing w:line="276" w:lineRule="auto"/>
        <w:ind w:left="360"/>
        <w:jc w:val="both"/>
      </w:pPr>
      <w:r w:rsidRPr="00D22D47">
        <w:t xml:space="preserve">Each dimension table has a </w:t>
      </w:r>
      <w:r w:rsidRPr="00D22D47">
        <w:rPr>
          <w:b/>
          <w:bCs/>
        </w:rPr>
        <w:t>surrogate primary key</w:t>
      </w:r>
      <w:r w:rsidRPr="00D22D47">
        <w:t xml:space="preserve"> for efficient joins and easier maintenance. </w:t>
      </w:r>
      <w:proofErr w:type="spellStart"/>
      <w:r w:rsidRPr="00D22D47">
        <w:t>Time_Dim</w:t>
      </w:r>
      <w:proofErr w:type="spellEnd"/>
      <w:r w:rsidRPr="00D22D47">
        <w:t xml:space="preserve"> has </w:t>
      </w:r>
      <w:r w:rsidRPr="00D22D47">
        <w:rPr>
          <w:b/>
          <w:bCs/>
        </w:rPr>
        <w:t>NOT NULL</w:t>
      </w:r>
      <w:r w:rsidRPr="00D22D47">
        <w:t xml:space="preserve"> constraints for time-based KPIs like ADIS. In </w:t>
      </w:r>
      <w:proofErr w:type="spellStart"/>
      <w:r w:rsidRPr="00D22D47">
        <w:t>Aircraft_Dim</w:t>
      </w:r>
      <w:proofErr w:type="spellEnd"/>
      <w:r w:rsidRPr="00D22D47">
        <w:t xml:space="preserve">, </w:t>
      </w:r>
      <w:proofErr w:type="spellStart"/>
      <w:r w:rsidRPr="00D22D47">
        <w:t>AircraftRegistration</w:t>
      </w:r>
      <w:proofErr w:type="spellEnd"/>
      <w:r w:rsidRPr="00D22D47">
        <w:t xml:space="preserve">, </w:t>
      </w:r>
      <w:proofErr w:type="spellStart"/>
      <w:r w:rsidRPr="00D22D47">
        <w:t>AircraftModel</w:t>
      </w:r>
      <w:proofErr w:type="spellEnd"/>
      <w:r w:rsidRPr="00D22D47">
        <w:t xml:space="preserve">, and Manufacturer are </w:t>
      </w:r>
      <w:r w:rsidRPr="00D22D47">
        <w:rPr>
          <w:b/>
          <w:bCs/>
        </w:rPr>
        <w:t>NOT NULL</w:t>
      </w:r>
      <w:r w:rsidRPr="00D22D47">
        <w:t xml:space="preserve">, with </w:t>
      </w:r>
      <w:proofErr w:type="spellStart"/>
      <w:r w:rsidRPr="00D22D47">
        <w:t>AircraftRegistration</w:t>
      </w:r>
      <w:proofErr w:type="spellEnd"/>
      <w:r w:rsidRPr="00D22D47">
        <w:t xml:space="preserve"> set as </w:t>
      </w:r>
      <w:r w:rsidRPr="00D22D47">
        <w:rPr>
          <w:b/>
          <w:bCs/>
        </w:rPr>
        <w:t>UNIQUE</w:t>
      </w:r>
      <w:r w:rsidRPr="00D22D47">
        <w:t xml:space="preserve"> for data integrity. In </w:t>
      </w:r>
      <w:proofErr w:type="spellStart"/>
      <w:r w:rsidRPr="00D22D47">
        <w:t>Reporteur_Dim</w:t>
      </w:r>
      <w:proofErr w:type="spellEnd"/>
      <w:r w:rsidRPr="00D22D47">
        <w:t xml:space="preserve">, Airport is </w:t>
      </w:r>
      <w:r w:rsidRPr="00D22D47">
        <w:rPr>
          <w:b/>
          <w:bCs/>
        </w:rPr>
        <w:t>NOT NULL</w:t>
      </w:r>
      <w:r w:rsidRPr="00D22D47">
        <w:t xml:space="preserve"> to support KPI integrity.</w:t>
      </w:r>
    </w:p>
    <w:p w14:paraId="0306C6CB" w14:textId="77777777" w:rsidR="00682B63" w:rsidRPr="00D22D47" w:rsidRDefault="00682B63" w:rsidP="00035114">
      <w:pPr>
        <w:pStyle w:val="Prrafodelista"/>
        <w:spacing w:line="276" w:lineRule="auto"/>
        <w:ind w:left="360"/>
        <w:jc w:val="both"/>
        <w:rPr>
          <w:sz w:val="10"/>
          <w:szCs w:val="10"/>
        </w:rPr>
      </w:pPr>
    </w:p>
    <w:p w14:paraId="5AF2E7C9" w14:textId="48E6475F" w:rsidR="00BD1E78" w:rsidRPr="002A4784" w:rsidRDefault="002A4784" w:rsidP="002A4784">
      <w:pPr>
        <w:pStyle w:val="Prrafodelista"/>
        <w:numPr>
          <w:ilvl w:val="0"/>
          <w:numId w:val="2"/>
        </w:numPr>
        <w:spacing w:line="276" w:lineRule="auto"/>
        <w:jc w:val="both"/>
        <w:rPr>
          <w:b/>
          <w:bCs/>
        </w:rPr>
      </w:pPr>
      <w:r w:rsidRPr="002A4784">
        <w:rPr>
          <w:b/>
          <w:bCs/>
        </w:rPr>
        <w:t>Key Performance</w:t>
      </w:r>
      <w:r>
        <w:rPr>
          <w:b/>
          <w:bCs/>
        </w:rPr>
        <w:t xml:space="preserve"> </w:t>
      </w:r>
      <w:r w:rsidRPr="002A4784">
        <w:rPr>
          <w:b/>
          <w:bCs/>
        </w:rPr>
        <w:t>Indicators:</w:t>
      </w:r>
    </w:p>
    <w:p w14:paraId="43F57C07" w14:textId="21C7159B" w:rsidR="007B1488" w:rsidRDefault="007B1488" w:rsidP="007B1488">
      <w:pPr>
        <w:pStyle w:val="Prrafodelista"/>
        <w:spacing w:line="276" w:lineRule="auto"/>
        <w:ind w:left="360"/>
        <w:jc w:val="both"/>
      </w:pPr>
      <w:r>
        <w:t xml:space="preserve">In </w:t>
      </w:r>
      <w:proofErr w:type="spellStart"/>
      <w:r w:rsidRPr="00361E02">
        <w:rPr>
          <w:b/>
          <w:bCs/>
        </w:rPr>
        <w:t>Flight_Fact</w:t>
      </w:r>
      <w:proofErr w:type="spellEnd"/>
      <w:r w:rsidRPr="007B1488">
        <w:rPr>
          <w:b/>
          <w:bCs/>
        </w:rPr>
        <w:t>, Flight Hours (FH)</w:t>
      </w:r>
      <w:r>
        <w:t xml:space="preserve">, </w:t>
      </w:r>
      <w:r w:rsidRPr="007B1488">
        <w:rPr>
          <w:b/>
          <w:bCs/>
        </w:rPr>
        <w:t>Flight Cycles (TOFF)</w:t>
      </w:r>
      <w:r>
        <w:t xml:space="preserve">, </w:t>
      </w:r>
      <w:r w:rsidRPr="007B1488">
        <w:rPr>
          <w:b/>
          <w:bCs/>
        </w:rPr>
        <w:t>Delays (DY)</w:t>
      </w:r>
      <w:r>
        <w:t xml:space="preserve">, and </w:t>
      </w:r>
      <w:r w:rsidRPr="007B1488">
        <w:rPr>
          <w:b/>
          <w:bCs/>
        </w:rPr>
        <w:t>Cancellations (CN)</w:t>
      </w:r>
      <w:r>
        <w:t xml:space="preserve"> from AIMS are the core attributes used to calculate key Aircraft Utilization and </w:t>
      </w:r>
      <w:proofErr w:type="spellStart"/>
      <w:r>
        <w:t>LogBook</w:t>
      </w:r>
      <w:proofErr w:type="spellEnd"/>
      <w:r>
        <w:t xml:space="preserve"> metrics. These attributes enable calculations for Delay Rate (DYR), Cancellation Rate (CNR), Technical Dispatch Reliability (TDR), Average Delay Duration (ADD), and various Report Rates such as </w:t>
      </w:r>
      <w:proofErr w:type="spellStart"/>
      <w:r>
        <w:t>RRh</w:t>
      </w:r>
      <w:proofErr w:type="spellEnd"/>
      <w:r>
        <w:t xml:space="preserve">, </w:t>
      </w:r>
      <w:proofErr w:type="spellStart"/>
      <w:r>
        <w:t>RRc</w:t>
      </w:r>
      <w:proofErr w:type="spellEnd"/>
      <w:r>
        <w:t xml:space="preserve">, </w:t>
      </w:r>
      <w:proofErr w:type="spellStart"/>
      <w:r>
        <w:t>PRRh</w:t>
      </w:r>
      <w:proofErr w:type="spellEnd"/>
      <w:r>
        <w:t xml:space="preserve">, </w:t>
      </w:r>
      <w:proofErr w:type="spellStart"/>
      <w:r>
        <w:t>PRRc</w:t>
      </w:r>
      <w:proofErr w:type="spellEnd"/>
      <w:r>
        <w:t xml:space="preserve">, </w:t>
      </w:r>
      <w:proofErr w:type="spellStart"/>
      <w:r>
        <w:t>MRRh</w:t>
      </w:r>
      <w:proofErr w:type="spellEnd"/>
      <w:r>
        <w:t xml:space="preserve">, and </w:t>
      </w:r>
      <w:proofErr w:type="spellStart"/>
      <w:r>
        <w:t>MRRc</w:t>
      </w:r>
      <w:proofErr w:type="spellEnd"/>
      <w:r>
        <w:t>.</w:t>
      </w:r>
    </w:p>
    <w:p w14:paraId="1BA1EAC2" w14:textId="5B994F9E" w:rsidR="007B1488" w:rsidRDefault="007B1488" w:rsidP="007B1488">
      <w:pPr>
        <w:pStyle w:val="Prrafodelista"/>
        <w:spacing w:line="276" w:lineRule="auto"/>
        <w:ind w:left="360"/>
        <w:jc w:val="both"/>
      </w:pPr>
      <w:r>
        <w:t xml:space="preserve">In </w:t>
      </w:r>
      <w:proofErr w:type="spellStart"/>
      <w:r w:rsidRPr="00361E02">
        <w:rPr>
          <w:b/>
          <w:bCs/>
        </w:rPr>
        <w:t>Maintenance_Fact</w:t>
      </w:r>
      <w:proofErr w:type="spellEnd"/>
      <w:r>
        <w:t xml:space="preserve">, </w:t>
      </w:r>
      <w:r w:rsidRPr="007B1488">
        <w:rPr>
          <w:b/>
          <w:bCs/>
        </w:rPr>
        <w:t>Scheduled Out of Service Days (ADOSS)</w:t>
      </w:r>
      <w:r>
        <w:t xml:space="preserve"> and </w:t>
      </w:r>
      <w:r w:rsidRPr="007B1488">
        <w:rPr>
          <w:b/>
          <w:bCs/>
        </w:rPr>
        <w:t>Unscheduled Out of Service Days (ADOSU)</w:t>
      </w:r>
      <w:r>
        <w:t xml:space="preserve"> from AIMS, along with </w:t>
      </w:r>
      <w:r w:rsidRPr="007B1488">
        <w:rPr>
          <w:b/>
          <w:bCs/>
        </w:rPr>
        <w:t>Pilot Logbook Count (PLBC)</w:t>
      </w:r>
      <w:r>
        <w:t xml:space="preserve"> and </w:t>
      </w:r>
      <w:r w:rsidRPr="00361E02">
        <w:rPr>
          <w:b/>
          <w:bCs/>
        </w:rPr>
        <w:t>Maintenance Logbook Count (MLBC)</w:t>
      </w:r>
      <w:r>
        <w:t xml:space="preserve"> from AMOS, are critical for calculating Aircraft Days Out of Service (ADOS), Aircraft Days </w:t>
      </w:r>
      <w:proofErr w:type="gramStart"/>
      <w:r>
        <w:t>In</w:t>
      </w:r>
      <w:proofErr w:type="gramEnd"/>
      <w:r>
        <w:t xml:space="preserve"> Service (ADIS), and additional Report Rates, ensuring comprehensive coverage of maintenance and operational reporting metrics.</w:t>
      </w:r>
    </w:p>
    <w:p w14:paraId="19952E44" w14:textId="2DB7DD62" w:rsidR="00DF5729" w:rsidRDefault="007B1488" w:rsidP="007B1488">
      <w:pPr>
        <w:pStyle w:val="Prrafodelista"/>
        <w:spacing w:line="276" w:lineRule="auto"/>
        <w:ind w:left="360"/>
        <w:jc w:val="both"/>
      </w:pPr>
      <w:r>
        <w:t>For a complete breakdown of how each metric is derived, please see the appendix or the project folder documentation.</w:t>
      </w:r>
    </w:p>
    <w:p w14:paraId="6200BDE6" w14:textId="77777777" w:rsidR="004A1E06" w:rsidRPr="00F266F1" w:rsidRDefault="004A1E06" w:rsidP="00035114">
      <w:pPr>
        <w:pStyle w:val="Prrafodelista"/>
        <w:spacing w:line="276" w:lineRule="auto"/>
        <w:ind w:left="360"/>
        <w:jc w:val="both"/>
        <w:rPr>
          <w:sz w:val="10"/>
          <w:szCs w:val="10"/>
        </w:rPr>
      </w:pPr>
    </w:p>
    <w:p w14:paraId="2299C9E3" w14:textId="77777777" w:rsidR="00932A70" w:rsidRDefault="00DE3CF6" w:rsidP="00932A70">
      <w:pPr>
        <w:pStyle w:val="Prrafodelista"/>
        <w:numPr>
          <w:ilvl w:val="0"/>
          <w:numId w:val="2"/>
        </w:numPr>
        <w:spacing w:line="276" w:lineRule="auto"/>
        <w:jc w:val="both"/>
        <w:rPr>
          <w:b/>
          <w:bCs/>
        </w:rPr>
      </w:pPr>
      <w:proofErr w:type="gramStart"/>
      <w:r w:rsidRPr="00DF5729">
        <w:rPr>
          <w:b/>
          <w:bCs/>
        </w:rPr>
        <w:t>Materialize</w:t>
      </w:r>
      <w:proofErr w:type="gramEnd"/>
      <w:r w:rsidRPr="00DF5729">
        <w:rPr>
          <w:b/>
          <w:bCs/>
        </w:rPr>
        <w:t xml:space="preserve"> </w:t>
      </w:r>
      <w:r w:rsidR="007D0B70" w:rsidRPr="00DF5729">
        <w:rPr>
          <w:b/>
          <w:bCs/>
        </w:rPr>
        <w:t>views</w:t>
      </w:r>
      <w:r w:rsidR="00607F10" w:rsidRPr="00DF5729">
        <w:rPr>
          <w:b/>
          <w:bCs/>
        </w:rPr>
        <w:t>:</w:t>
      </w:r>
    </w:p>
    <w:p w14:paraId="18E7632F" w14:textId="7191C33B" w:rsidR="00DF5729" w:rsidRPr="00F266F1" w:rsidRDefault="00F266F1" w:rsidP="00F266F1">
      <w:pPr>
        <w:pStyle w:val="Prrafodelista"/>
        <w:spacing w:line="276" w:lineRule="auto"/>
        <w:ind w:left="360"/>
        <w:jc w:val="both"/>
      </w:pPr>
      <w:r w:rsidRPr="00F266F1">
        <w:t>Materialized views were created</w:t>
      </w:r>
      <w:r>
        <w:t xml:space="preserve">, by the moment, </w:t>
      </w:r>
      <w:r w:rsidRPr="00F266F1">
        <w:t xml:space="preserve">for </w:t>
      </w:r>
      <w:r w:rsidRPr="00F266F1">
        <w:rPr>
          <w:b/>
          <w:bCs/>
        </w:rPr>
        <w:t>Query B</w:t>
      </w:r>
      <w:r w:rsidRPr="00F266F1">
        <w:t xml:space="preserve"> and </w:t>
      </w:r>
      <w:r w:rsidRPr="00F266F1">
        <w:rPr>
          <w:b/>
          <w:bCs/>
        </w:rPr>
        <w:t>Query C</w:t>
      </w:r>
      <w:r w:rsidRPr="00F266F1">
        <w:t xml:space="preserve"> to meet performance demands. Query B’s calculations and </w:t>
      </w:r>
      <w:proofErr w:type="gramStart"/>
      <w:r w:rsidRPr="00F266F1">
        <w:t>joins</w:t>
      </w:r>
      <w:proofErr w:type="gramEnd"/>
      <w:r w:rsidRPr="00F266F1">
        <w:t xml:space="preserve"> benefit from pre-aggregation, while Query C’s multi-level aggregations require significant resources. Materializing these views optimizes response times and reduces processing load.</w:t>
      </w:r>
    </w:p>
    <w:p w14:paraId="5211FCE4" w14:textId="5770A259" w:rsidR="005F0EF0" w:rsidRPr="00DF5729" w:rsidRDefault="00DF5729" w:rsidP="00DF5729">
      <w:pPr>
        <w:spacing w:line="276" w:lineRule="auto"/>
        <w:jc w:val="center"/>
        <w:rPr>
          <w:b/>
          <w:bCs/>
        </w:rPr>
      </w:pPr>
      <w:r w:rsidRPr="00DF5729">
        <w:rPr>
          <w:b/>
          <w:bCs/>
        </w:rPr>
        <w:lastRenderedPageBreak/>
        <w:t>APPENDIX</w:t>
      </w:r>
    </w:p>
    <w:p w14:paraId="54010CCB" w14:textId="77777777" w:rsidR="00DB0264" w:rsidRDefault="00DB0264" w:rsidP="00035114">
      <w:pPr>
        <w:spacing w:line="276" w:lineRule="auto"/>
        <w:jc w:val="both"/>
      </w:pPr>
    </w:p>
    <w:p w14:paraId="0ADAC986" w14:textId="3FA264C7" w:rsidR="00DF5729" w:rsidRDefault="00DB0264" w:rsidP="00035114">
      <w:pPr>
        <w:spacing w:line="276" w:lineRule="auto"/>
        <w:jc w:val="both"/>
      </w:pPr>
      <w:r w:rsidRPr="00DB0264">
        <w:t>This appendix outlines the definitions and calculation methods for aircraft utilization and logbook metrics. Refer to the "Queries" folder for detailed SQL calculations.</w:t>
      </w:r>
    </w:p>
    <w:p w14:paraId="1790A918" w14:textId="77777777" w:rsidR="00DB0264" w:rsidRDefault="00DB0264" w:rsidP="00035114">
      <w:pPr>
        <w:spacing w:line="276" w:lineRule="auto"/>
        <w:jc w:val="both"/>
      </w:pPr>
    </w:p>
    <w:p w14:paraId="561615CA" w14:textId="77777777" w:rsidR="00DF5729" w:rsidRPr="00035114" w:rsidRDefault="00DF5729" w:rsidP="00DB0264">
      <w:pPr>
        <w:pStyle w:val="Prrafodelista"/>
        <w:numPr>
          <w:ilvl w:val="0"/>
          <w:numId w:val="10"/>
        </w:numPr>
        <w:spacing w:line="276" w:lineRule="auto"/>
        <w:jc w:val="both"/>
        <w:rPr>
          <w:b/>
          <w:bCs/>
        </w:rPr>
      </w:pPr>
      <w:r w:rsidRPr="00035114">
        <w:rPr>
          <w:b/>
          <w:bCs/>
        </w:rPr>
        <w:t>Aircraft utilization metrics</w:t>
      </w:r>
    </w:p>
    <w:p w14:paraId="284ECACA"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Flight Hours (FH): </w:t>
      </w:r>
      <w:r w:rsidRPr="00035114">
        <w:t xml:space="preserve">We will obtain it </w:t>
      </w:r>
      <w:bookmarkStart w:id="0" w:name="_Hlk181440996"/>
      <w:r w:rsidRPr="00035114">
        <w:t xml:space="preserve">from AIMS System </w:t>
      </w:r>
      <w:bookmarkEnd w:id="0"/>
      <w:r w:rsidRPr="00035114">
        <w:t>by calculating the difference between actual arrival and actual departure considering only non-cancelled flights.</w:t>
      </w:r>
    </w:p>
    <w:p w14:paraId="71C66A24"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Flight Cycles (TO): </w:t>
      </w:r>
      <w:r w:rsidRPr="00035114">
        <w:t>from AIMS System</w:t>
      </w:r>
      <w:r w:rsidRPr="00035114">
        <w:rPr>
          <w:b/>
          <w:bCs/>
        </w:rPr>
        <w:t xml:space="preserve">, </w:t>
      </w:r>
      <w:r w:rsidRPr="00035114">
        <w:t>we identified a take-off by a successful departure, meaning the flight is not cancelled and has a recorded actual departure time.</w:t>
      </w:r>
    </w:p>
    <w:p w14:paraId="63E2E136"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Aircraft Days Out of Service (ADOS): </w:t>
      </w:r>
      <w:bookmarkStart w:id="1" w:name="_Hlk181449684"/>
      <w:r w:rsidRPr="00035114">
        <w:t xml:space="preserve">We can derive </w:t>
      </w:r>
      <w:bookmarkEnd w:id="1"/>
      <w:r w:rsidRPr="00035114">
        <w:t xml:space="preserve">ADOS from ADOSS and ADOSU by summing the days when the aircraft was undergoing any kind of maintenance, both scheduled and unscheduled. </w:t>
      </w:r>
    </w:p>
    <w:p w14:paraId="11E6B175"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Aircraft Days Out of Service Scheduled (ADOSS): </w:t>
      </w:r>
      <w:r w:rsidRPr="00035114">
        <w:t>To calculate ADOSS, we select only the scheduled maintenance records and count the unique days the aircraft was in scheduled maintenance from AIMS System.</w:t>
      </w:r>
    </w:p>
    <w:p w14:paraId="5A328B00" w14:textId="77777777" w:rsidR="00DF5729" w:rsidRPr="00035114" w:rsidRDefault="00DF5729" w:rsidP="00DB0264">
      <w:pPr>
        <w:pStyle w:val="Prrafodelista"/>
        <w:numPr>
          <w:ilvl w:val="1"/>
          <w:numId w:val="10"/>
        </w:numPr>
        <w:spacing w:line="276" w:lineRule="auto"/>
        <w:jc w:val="both"/>
      </w:pPr>
      <w:r w:rsidRPr="00035114">
        <w:rPr>
          <w:b/>
          <w:bCs/>
        </w:rPr>
        <w:t xml:space="preserve">Aircraft Days Out of Service Unscheduled (ADOSU): </w:t>
      </w:r>
      <w:r w:rsidRPr="00035114">
        <w:t>To calculate ADOSU, we select only the unscheduled maintenance records and count the unique days the aircraft was in unscheduled maintenance</w:t>
      </w:r>
      <w:r>
        <w:t xml:space="preserve"> </w:t>
      </w:r>
      <w:r w:rsidRPr="00035114">
        <w:t>from AIMS System.</w:t>
      </w:r>
    </w:p>
    <w:p w14:paraId="600B735D" w14:textId="77777777" w:rsidR="00DF5729" w:rsidRPr="00035114" w:rsidRDefault="00DF5729" w:rsidP="00DB0264">
      <w:pPr>
        <w:pStyle w:val="Prrafodelista"/>
        <w:numPr>
          <w:ilvl w:val="1"/>
          <w:numId w:val="10"/>
        </w:numPr>
        <w:spacing w:line="276" w:lineRule="auto"/>
        <w:jc w:val="both"/>
      </w:pPr>
      <w:r w:rsidRPr="00035114">
        <w:rPr>
          <w:b/>
          <w:bCs/>
        </w:rPr>
        <w:t xml:space="preserve">Aircraft Days </w:t>
      </w:r>
      <w:proofErr w:type="gramStart"/>
      <w:r w:rsidRPr="00035114">
        <w:rPr>
          <w:b/>
          <w:bCs/>
        </w:rPr>
        <w:t>In</w:t>
      </w:r>
      <w:proofErr w:type="gramEnd"/>
      <w:r w:rsidRPr="00035114">
        <w:rPr>
          <w:b/>
          <w:bCs/>
        </w:rPr>
        <w:t xml:space="preserve"> Service (ADIS): </w:t>
      </w:r>
      <w:r w:rsidRPr="00035114">
        <w:t>We can calculate ADIS by subtracting ADOS from the total operational days for a given period.</w:t>
      </w:r>
    </w:p>
    <w:p w14:paraId="325593FF"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Daily Utilization (DU): </w:t>
      </w:r>
      <w:r w:rsidRPr="00035114">
        <w:t>We can derive DU by dividing flight hours (FH) by days in service (ADIS), where ADIS is the total days in the month minus days out of service (sum of ADOSS and ADOSU).</w:t>
      </w:r>
    </w:p>
    <w:p w14:paraId="181B75FB" w14:textId="77777777" w:rsidR="00DF5729" w:rsidRPr="00035114" w:rsidRDefault="00DF5729" w:rsidP="00DB0264">
      <w:pPr>
        <w:pStyle w:val="Prrafodelista"/>
        <w:numPr>
          <w:ilvl w:val="1"/>
          <w:numId w:val="10"/>
        </w:numPr>
        <w:spacing w:line="276" w:lineRule="auto"/>
        <w:jc w:val="both"/>
      </w:pPr>
      <w:r w:rsidRPr="00035114">
        <w:rPr>
          <w:b/>
          <w:bCs/>
        </w:rPr>
        <w:t>Daily Cycles</w:t>
      </w:r>
      <w:r>
        <w:rPr>
          <w:b/>
          <w:bCs/>
        </w:rPr>
        <w:t xml:space="preserve"> (DC)</w:t>
      </w:r>
      <w:r w:rsidRPr="00035114">
        <w:rPr>
          <w:b/>
          <w:bCs/>
        </w:rPr>
        <w:t xml:space="preserve">: </w:t>
      </w:r>
      <w:r w:rsidRPr="00035114">
        <w:t xml:space="preserve">We can </w:t>
      </w:r>
      <w:r>
        <w:t>obtain</w:t>
      </w:r>
      <w:r w:rsidRPr="00035114">
        <w:t xml:space="preserve"> DC by dividing take-offs (TOFF) by the days in service (ADIS), where ADIS is the total days in the month minus days out of service (sum of ADOSS and ADOSU).</w:t>
      </w:r>
    </w:p>
    <w:p w14:paraId="7089D793"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Delay Rate (DYR): </w:t>
      </w:r>
      <w:r w:rsidRPr="00035114">
        <w:t>We can derive DYR by dividing the number of delays (DY) by the number of take-offs (TOFF) and multiplying by 100.</w:t>
      </w:r>
    </w:p>
    <w:p w14:paraId="732027D9"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Cancellation Rate (CNR): </w:t>
      </w:r>
      <w:r w:rsidRPr="00035114">
        <w:t xml:space="preserve">We can </w:t>
      </w:r>
      <w:r>
        <w:t>obtain</w:t>
      </w:r>
      <w:r w:rsidRPr="00035114">
        <w:t xml:space="preserve"> CNR by dividing the number of cancellations (CN) by the number of take-offs (TOFF) and multiplying by 100.</w:t>
      </w:r>
    </w:p>
    <w:p w14:paraId="33A59D01"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Technical Dispatch Reliability (TDR): </w:t>
      </w:r>
      <w:r w:rsidRPr="00035114">
        <w:t xml:space="preserve">We can </w:t>
      </w:r>
      <w:r>
        <w:t>extract</w:t>
      </w:r>
      <w:r w:rsidRPr="00035114">
        <w:t xml:space="preserve"> TDR by subtracting from 100% the proportion of take-offs with delay or cancellation (sum of DY and CN divided by TOFF) and multiplying by 100.</w:t>
      </w:r>
      <w:r w:rsidRPr="00035114">
        <w:rPr>
          <w:b/>
          <w:bCs/>
        </w:rPr>
        <w:t xml:space="preserve"> </w:t>
      </w:r>
    </w:p>
    <w:p w14:paraId="388ACB34" w14:textId="78269ECE" w:rsidR="00DB0264" w:rsidRPr="00DB0264" w:rsidRDefault="00DF5729" w:rsidP="00DB0264">
      <w:pPr>
        <w:pStyle w:val="Prrafodelista"/>
        <w:numPr>
          <w:ilvl w:val="1"/>
          <w:numId w:val="10"/>
        </w:numPr>
        <w:spacing w:line="276" w:lineRule="auto"/>
        <w:jc w:val="both"/>
        <w:rPr>
          <w:b/>
          <w:bCs/>
        </w:rPr>
      </w:pPr>
      <w:r w:rsidRPr="00035114">
        <w:rPr>
          <w:b/>
          <w:bCs/>
        </w:rPr>
        <w:t>Average Delay Duration (</w:t>
      </w:r>
      <w:r>
        <w:rPr>
          <w:b/>
          <w:bCs/>
        </w:rPr>
        <w:t>ADD</w:t>
      </w:r>
      <w:r w:rsidRPr="00035114">
        <w:rPr>
          <w:b/>
          <w:bCs/>
        </w:rPr>
        <w:t xml:space="preserve">): </w:t>
      </w:r>
      <w:r w:rsidRPr="00FE05FE">
        <w:t xml:space="preserve">We can obtain ADD by summing the total delay </w:t>
      </w:r>
      <w:r>
        <w:t xml:space="preserve">(DY) </w:t>
      </w:r>
      <w:r w:rsidRPr="00FE05FE">
        <w:t>minutes and dividing by the number of delays</w:t>
      </w:r>
      <w:r>
        <w:t xml:space="preserve"> (DY)</w:t>
      </w:r>
      <w:r w:rsidRPr="00FE05FE">
        <w:t>, then multiplying by 100.</w:t>
      </w:r>
    </w:p>
    <w:p w14:paraId="4FBF3895" w14:textId="77777777" w:rsidR="00DF5729" w:rsidRPr="00035114" w:rsidRDefault="00DF5729" w:rsidP="00DB0264">
      <w:pPr>
        <w:pStyle w:val="Prrafodelista"/>
        <w:numPr>
          <w:ilvl w:val="0"/>
          <w:numId w:val="10"/>
        </w:numPr>
        <w:spacing w:line="276" w:lineRule="auto"/>
        <w:jc w:val="both"/>
        <w:rPr>
          <w:b/>
          <w:bCs/>
        </w:rPr>
      </w:pPr>
      <w:proofErr w:type="spellStart"/>
      <w:r w:rsidRPr="00035114">
        <w:rPr>
          <w:b/>
          <w:bCs/>
        </w:rPr>
        <w:lastRenderedPageBreak/>
        <w:t>LogBook</w:t>
      </w:r>
      <w:proofErr w:type="spellEnd"/>
      <w:r w:rsidRPr="00035114">
        <w:rPr>
          <w:b/>
          <w:bCs/>
        </w:rPr>
        <w:t xml:space="preserve"> metrics: </w:t>
      </w:r>
    </w:p>
    <w:p w14:paraId="75EA8A29" w14:textId="77777777" w:rsidR="00DF5729" w:rsidRPr="00035114" w:rsidRDefault="00DF5729" w:rsidP="00DB0264">
      <w:pPr>
        <w:pStyle w:val="Prrafodelista"/>
        <w:numPr>
          <w:ilvl w:val="1"/>
          <w:numId w:val="10"/>
        </w:numPr>
        <w:spacing w:line="276" w:lineRule="auto"/>
        <w:jc w:val="both"/>
        <w:rPr>
          <w:b/>
          <w:bCs/>
        </w:rPr>
      </w:pPr>
      <w:r w:rsidRPr="00035114">
        <w:rPr>
          <w:b/>
          <w:bCs/>
        </w:rPr>
        <w:t>Report Rate per Hour (</w:t>
      </w:r>
      <w:proofErr w:type="spellStart"/>
      <w:r w:rsidRPr="00035114">
        <w:rPr>
          <w:b/>
          <w:bCs/>
        </w:rPr>
        <w:t>RRh</w:t>
      </w:r>
      <w:proofErr w:type="spellEnd"/>
      <w:r w:rsidRPr="00035114">
        <w:rPr>
          <w:b/>
          <w:bCs/>
        </w:rPr>
        <w:t xml:space="preserve">): </w:t>
      </w:r>
      <w:r w:rsidRPr="008C7586">
        <w:t xml:space="preserve">We can derive </w:t>
      </w:r>
      <w:proofErr w:type="spellStart"/>
      <w:r w:rsidRPr="008C7586">
        <w:t>RRh</w:t>
      </w:r>
      <w:proofErr w:type="spellEnd"/>
      <w:r w:rsidRPr="008C7586">
        <w:t xml:space="preserve"> by dividing the sum of maintenance logbook entries (MLBC) and pilot logbook entries (PLBC) by the flight hours (FH) and multiplying by 1000.</w:t>
      </w:r>
    </w:p>
    <w:p w14:paraId="41C34586" w14:textId="77777777" w:rsidR="00DF5729" w:rsidRPr="0035525B" w:rsidRDefault="00DF5729" w:rsidP="00DB0264">
      <w:pPr>
        <w:pStyle w:val="Prrafodelista"/>
        <w:numPr>
          <w:ilvl w:val="1"/>
          <w:numId w:val="10"/>
        </w:numPr>
        <w:spacing w:line="276" w:lineRule="auto"/>
        <w:jc w:val="both"/>
        <w:rPr>
          <w:b/>
          <w:bCs/>
        </w:rPr>
      </w:pPr>
      <w:r w:rsidRPr="0035525B">
        <w:rPr>
          <w:b/>
          <w:bCs/>
        </w:rPr>
        <w:t>Report Rate per Cycle (</w:t>
      </w:r>
      <w:proofErr w:type="spellStart"/>
      <w:r w:rsidRPr="0035525B">
        <w:rPr>
          <w:b/>
          <w:bCs/>
        </w:rPr>
        <w:t>RRc</w:t>
      </w:r>
      <w:proofErr w:type="spellEnd"/>
      <w:r w:rsidRPr="0035525B">
        <w:rPr>
          <w:b/>
          <w:bCs/>
        </w:rPr>
        <w:t>):</w:t>
      </w:r>
      <w:r w:rsidRPr="0035525B">
        <w:t xml:space="preserve"> We can </w:t>
      </w:r>
      <w:r>
        <w:t>obtain</w:t>
      </w:r>
      <w:r w:rsidRPr="0035525B">
        <w:t xml:space="preserve"> </w:t>
      </w:r>
      <w:proofErr w:type="spellStart"/>
      <w:r w:rsidRPr="0035525B">
        <w:t>RRc</w:t>
      </w:r>
      <w:proofErr w:type="spellEnd"/>
      <w:r w:rsidRPr="0035525B">
        <w:t xml:space="preserve"> by dividing the sum of maintenance logbook entries (MLBC) and pilot logbook entries (PLBC) by the number of take-offs (TOFF) and multiplying by 100.</w:t>
      </w:r>
    </w:p>
    <w:p w14:paraId="7B4EFE9E" w14:textId="77777777" w:rsidR="00DF5729" w:rsidRPr="00035114" w:rsidRDefault="00DF5729" w:rsidP="00DB0264">
      <w:pPr>
        <w:pStyle w:val="Prrafodelista"/>
        <w:numPr>
          <w:ilvl w:val="1"/>
          <w:numId w:val="10"/>
        </w:numPr>
        <w:spacing w:line="276" w:lineRule="auto"/>
        <w:jc w:val="both"/>
        <w:rPr>
          <w:b/>
          <w:bCs/>
        </w:rPr>
      </w:pPr>
      <w:r w:rsidRPr="00035114">
        <w:rPr>
          <w:b/>
          <w:bCs/>
        </w:rPr>
        <w:t>PIREP Rate per Hour (</w:t>
      </w:r>
      <w:proofErr w:type="spellStart"/>
      <w:r w:rsidRPr="00035114">
        <w:rPr>
          <w:b/>
          <w:bCs/>
        </w:rPr>
        <w:t>PRRh</w:t>
      </w:r>
      <w:proofErr w:type="spellEnd"/>
      <w:r w:rsidRPr="00035114">
        <w:rPr>
          <w:b/>
          <w:bCs/>
        </w:rPr>
        <w:t xml:space="preserve">): </w:t>
      </w:r>
      <w:r w:rsidRPr="00DD0E10">
        <w:t xml:space="preserve">We can derive </w:t>
      </w:r>
      <w:proofErr w:type="spellStart"/>
      <w:r w:rsidRPr="00DD0E10">
        <w:t>PRRh</w:t>
      </w:r>
      <w:proofErr w:type="spellEnd"/>
      <w:r w:rsidRPr="00DD0E10">
        <w:t xml:space="preserve"> by dividing the total pilot entries (PLBC) by the flight hours (FH) and multiplying by 1000.</w:t>
      </w:r>
    </w:p>
    <w:p w14:paraId="208AE48B" w14:textId="77777777" w:rsidR="00DF5729" w:rsidRPr="00035114" w:rsidRDefault="00DF5729" w:rsidP="00DB0264">
      <w:pPr>
        <w:pStyle w:val="Prrafodelista"/>
        <w:numPr>
          <w:ilvl w:val="1"/>
          <w:numId w:val="10"/>
        </w:numPr>
        <w:spacing w:line="276" w:lineRule="auto"/>
        <w:jc w:val="both"/>
        <w:rPr>
          <w:b/>
          <w:bCs/>
        </w:rPr>
      </w:pPr>
      <w:r w:rsidRPr="00035114">
        <w:rPr>
          <w:b/>
          <w:bCs/>
        </w:rPr>
        <w:t>PIREP Rate per Cycle (</w:t>
      </w:r>
      <w:proofErr w:type="spellStart"/>
      <w:r w:rsidRPr="00035114">
        <w:rPr>
          <w:b/>
          <w:bCs/>
        </w:rPr>
        <w:t>PRRc</w:t>
      </w:r>
      <w:proofErr w:type="spellEnd"/>
      <w:r w:rsidRPr="00035114">
        <w:rPr>
          <w:b/>
          <w:bCs/>
        </w:rPr>
        <w:t xml:space="preserve">): </w:t>
      </w:r>
      <w:r w:rsidRPr="00DD0E10">
        <w:t xml:space="preserve">We can </w:t>
      </w:r>
      <w:r>
        <w:t>extract</w:t>
      </w:r>
      <w:r w:rsidRPr="00DD0E10">
        <w:t xml:space="preserve"> </w:t>
      </w:r>
      <w:proofErr w:type="spellStart"/>
      <w:r w:rsidRPr="00DD0E10">
        <w:t>PRRc</w:t>
      </w:r>
      <w:proofErr w:type="spellEnd"/>
      <w:r>
        <w:t xml:space="preserve"> </w:t>
      </w:r>
      <w:r w:rsidRPr="0035525B">
        <w:t>by</w:t>
      </w:r>
      <w:r>
        <w:t xml:space="preserve"> </w:t>
      </w:r>
      <w:r w:rsidRPr="003670BE">
        <w:t>multiplying the total pilot logbook entries (PLBC) by 100, then dividing by the total number of take-offs (TOFF).</w:t>
      </w:r>
    </w:p>
    <w:p w14:paraId="0B6E66C4" w14:textId="77777777" w:rsidR="00DF5729" w:rsidRPr="00035114" w:rsidRDefault="00DF5729" w:rsidP="00DB0264">
      <w:pPr>
        <w:pStyle w:val="Prrafodelista"/>
        <w:numPr>
          <w:ilvl w:val="1"/>
          <w:numId w:val="10"/>
        </w:numPr>
        <w:spacing w:line="276" w:lineRule="auto"/>
        <w:jc w:val="both"/>
        <w:rPr>
          <w:b/>
          <w:bCs/>
        </w:rPr>
      </w:pPr>
      <w:r w:rsidRPr="00035114">
        <w:rPr>
          <w:b/>
          <w:bCs/>
        </w:rPr>
        <w:t>MAREP Rate per Hour (</w:t>
      </w:r>
      <w:proofErr w:type="spellStart"/>
      <w:r w:rsidRPr="00035114">
        <w:rPr>
          <w:b/>
          <w:bCs/>
        </w:rPr>
        <w:t>MRRh</w:t>
      </w:r>
      <w:proofErr w:type="spellEnd"/>
      <w:r w:rsidRPr="00035114">
        <w:rPr>
          <w:b/>
          <w:bCs/>
        </w:rPr>
        <w:t xml:space="preserve">): </w:t>
      </w:r>
      <w:r w:rsidRPr="00DD0E10">
        <w:t xml:space="preserve">We can derive </w:t>
      </w:r>
      <w:proofErr w:type="spellStart"/>
      <w:r w:rsidRPr="00DD0E10">
        <w:t>MRRh</w:t>
      </w:r>
      <w:proofErr w:type="spellEnd"/>
      <w:r>
        <w:t xml:space="preserve"> </w:t>
      </w:r>
      <w:r w:rsidRPr="003670BE">
        <w:t>by dividing the total maintenance entries (MLBC) by the flight hours (FH) and multiplying by 1000.</w:t>
      </w:r>
    </w:p>
    <w:p w14:paraId="25691E82" w14:textId="77777777" w:rsidR="00DF5729" w:rsidRPr="00DF5729" w:rsidRDefault="00DF5729" w:rsidP="00DB0264">
      <w:pPr>
        <w:pStyle w:val="Prrafodelista"/>
        <w:numPr>
          <w:ilvl w:val="1"/>
          <w:numId w:val="10"/>
        </w:numPr>
        <w:spacing w:line="276" w:lineRule="auto"/>
        <w:jc w:val="both"/>
        <w:rPr>
          <w:b/>
          <w:bCs/>
        </w:rPr>
      </w:pPr>
      <w:r w:rsidRPr="00035114">
        <w:rPr>
          <w:b/>
          <w:bCs/>
        </w:rPr>
        <w:t>MAREP Rate per Cycle (</w:t>
      </w:r>
      <w:proofErr w:type="spellStart"/>
      <w:r w:rsidRPr="00035114">
        <w:rPr>
          <w:b/>
          <w:bCs/>
        </w:rPr>
        <w:t>MRRc</w:t>
      </w:r>
      <w:proofErr w:type="spellEnd"/>
      <w:r w:rsidRPr="00035114">
        <w:rPr>
          <w:b/>
          <w:bCs/>
        </w:rPr>
        <w:t xml:space="preserve">): </w:t>
      </w:r>
      <w:r w:rsidRPr="004336E4">
        <w:t xml:space="preserve">We can </w:t>
      </w:r>
      <w:r>
        <w:t>obtain</w:t>
      </w:r>
      <w:r w:rsidRPr="004336E4">
        <w:t xml:space="preserve"> </w:t>
      </w:r>
      <w:proofErr w:type="spellStart"/>
      <w:r w:rsidRPr="004336E4">
        <w:t>MRRc</w:t>
      </w:r>
      <w:proofErr w:type="spellEnd"/>
      <w:r w:rsidRPr="004336E4">
        <w:t xml:space="preserve"> by dividing the total maintenance entries (MLBC) by the number of take-offs (TOFF) and multiplying by 100.</w:t>
      </w:r>
    </w:p>
    <w:p w14:paraId="031AF8B4" w14:textId="28A044B7" w:rsidR="00DF5729" w:rsidRPr="00035114" w:rsidRDefault="00DF5729" w:rsidP="00035114">
      <w:pPr>
        <w:spacing w:line="276" w:lineRule="auto"/>
        <w:jc w:val="both"/>
      </w:pPr>
    </w:p>
    <w:sectPr w:rsidR="00DF5729" w:rsidRPr="00035114" w:rsidSect="00B62FB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B6188"/>
    <w:multiLevelType w:val="multilevel"/>
    <w:tmpl w:val="FDC291AC"/>
    <w:lvl w:ilvl="0">
      <w:start w:val="1"/>
      <w:numFmt w:val="decimal"/>
      <w:lvlText w:val="%1."/>
      <w:lvlJc w:val="left"/>
      <w:pPr>
        <w:ind w:left="360" w:hanging="360"/>
      </w:pPr>
      <w:rPr>
        <w:b/>
        <w:bCs/>
      </w:rPr>
    </w:lvl>
    <w:lvl w:ilvl="1">
      <w:start w:val="1"/>
      <w:numFmt w:val="decimal"/>
      <w:lvlText w:val="%1.%2."/>
      <w:lvlJc w:val="left"/>
      <w:pPr>
        <w:ind w:left="716" w:hanging="432"/>
      </w:pPr>
      <w:rPr>
        <w:b/>
        <w:bCs/>
      </w:rPr>
    </w:lvl>
    <w:lvl w:ilvl="2">
      <w:start w:val="1"/>
      <w:numFmt w:val="decimal"/>
      <w:lvlText w:val="%1.%2.%3."/>
      <w:lvlJc w:val="left"/>
      <w:pPr>
        <w:ind w:left="646" w:hanging="504"/>
      </w:pPr>
      <w:rPr>
        <w:b/>
        <w:bCs/>
      </w:rPr>
    </w:lvl>
    <w:lvl w:ilvl="3">
      <w:start w:val="1"/>
      <w:numFmt w:val="decimal"/>
      <w:lvlText w:val="%1.%2.%3.%4."/>
      <w:lvlJc w:val="left"/>
      <w:pPr>
        <w:ind w:left="1074"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17373D"/>
    <w:multiLevelType w:val="multilevel"/>
    <w:tmpl w:val="94B210A8"/>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lowerLetter"/>
      <w:lvlText w:val="%3)"/>
      <w:lvlJc w:val="left"/>
      <w:pPr>
        <w:ind w:left="786" w:hanging="360"/>
      </w:pPr>
    </w:lvl>
    <w:lvl w:ilvl="3">
      <w:start w:val="1"/>
      <w:numFmt w:val="decimal"/>
      <w:lvlText w:val="%1.%2.%3.%4."/>
      <w:lvlJc w:val="left"/>
      <w:pPr>
        <w:ind w:left="1074"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E552A1"/>
    <w:multiLevelType w:val="multilevel"/>
    <w:tmpl w:val="832A43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E4950"/>
    <w:multiLevelType w:val="multilevel"/>
    <w:tmpl w:val="95960046"/>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decimal"/>
      <w:lvlText w:val="%1.%2.%3."/>
      <w:lvlJc w:val="left"/>
      <w:pPr>
        <w:ind w:left="646" w:hanging="504"/>
      </w:pPr>
      <w:rPr>
        <w:b/>
        <w:bCs/>
      </w:rPr>
    </w:lvl>
    <w:lvl w:ilvl="3">
      <w:start w:val="1"/>
      <w:numFmt w:val="lowerLetter"/>
      <w:lvlText w:val="%4)"/>
      <w:lvlJc w:val="left"/>
      <w:pPr>
        <w:ind w:left="786"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6B5619"/>
    <w:multiLevelType w:val="multilevel"/>
    <w:tmpl w:val="832A43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7200E0"/>
    <w:multiLevelType w:val="multilevel"/>
    <w:tmpl w:val="6E563F7C"/>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decimal"/>
      <w:lvlText w:val="%1.%2.%3."/>
      <w:lvlJc w:val="left"/>
      <w:pPr>
        <w:ind w:left="646" w:hanging="504"/>
      </w:pPr>
      <w:rPr>
        <w:b/>
        <w:bCs/>
      </w:rPr>
    </w:lvl>
    <w:lvl w:ilvl="3">
      <w:start w:val="1"/>
      <w:numFmt w:val="lowerLetter"/>
      <w:lvlText w:val="%4)"/>
      <w:lvlJc w:val="left"/>
      <w:pPr>
        <w:ind w:left="786"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A681B"/>
    <w:multiLevelType w:val="multilevel"/>
    <w:tmpl w:val="F0ACA71E"/>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decimal"/>
      <w:lvlText w:val="%1.%2.%3."/>
      <w:lvlJc w:val="left"/>
      <w:pPr>
        <w:ind w:left="646" w:hanging="504"/>
      </w:pPr>
      <w:rPr>
        <w:b/>
        <w:bCs/>
      </w:rPr>
    </w:lvl>
    <w:lvl w:ilvl="3">
      <w:start w:val="1"/>
      <w:numFmt w:val="lowerLetter"/>
      <w:lvlText w:val="%4)"/>
      <w:lvlJc w:val="left"/>
      <w:pPr>
        <w:ind w:left="786"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8C3D74"/>
    <w:multiLevelType w:val="multilevel"/>
    <w:tmpl w:val="DC1A74CC"/>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decimal"/>
      <w:lvlText w:val="%1.%2.%3."/>
      <w:lvlJc w:val="left"/>
      <w:pPr>
        <w:ind w:left="646" w:hanging="504"/>
      </w:pPr>
      <w:rPr>
        <w:b/>
        <w:bCs/>
      </w:rPr>
    </w:lvl>
    <w:lvl w:ilvl="3">
      <w:start w:val="1"/>
      <w:numFmt w:val="lowerLetter"/>
      <w:lvlText w:val="%4)"/>
      <w:lvlJc w:val="left"/>
      <w:pPr>
        <w:ind w:left="786"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56006A"/>
    <w:multiLevelType w:val="hybridMultilevel"/>
    <w:tmpl w:val="2AD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472AC"/>
    <w:multiLevelType w:val="multilevel"/>
    <w:tmpl w:val="FDC291AC"/>
    <w:lvl w:ilvl="0">
      <w:start w:val="1"/>
      <w:numFmt w:val="decimal"/>
      <w:lvlText w:val="%1."/>
      <w:lvlJc w:val="left"/>
      <w:pPr>
        <w:ind w:left="360" w:hanging="360"/>
      </w:pPr>
      <w:rPr>
        <w:b/>
        <w:bCs/>
      </w:rPr>
    </w:lvl>
    <w:lvl w:ilvl="1">
      <w:start w:val="1"/>
      <w:numFmt w:val="decimal"/>
      <w:lvlText w:val="%1.%2."/>
      <w:lvlJc w:val="left"/>
      <w:pPr>
        <w:ind w:left="716" w:hanging="432"/>
      </w:pPr>
      <w:rPr>
        <w:b/>
        <w:bCs/>
      </w:rPr>
    </w:lvl>
    <w:lvl w:ilvl="2">
      <w:start w:val="1"/>
      <w:numFmt w:val="decimal"/>
      <w:lvlText w:val="%1.%2.%3."/>
      <w:lvlJc w:val="left"/>
      <w:pPr>
        <w:ind w:left="646" w:hanging="504"/>
      </w:pPr>
      <w:rPr>
        <w:b/>
        <w:bCs/>
      </w:rPr>
    </w:lvl>
    <w:lvl w:ilvl="3">
      <w:start w:val="1"/>
      <w:numFmt w:val="decimal"/>
      <w:lvlText w:val="%1.%2.%3.%4."/>
      <w:lvlJc w:val="left"/>
      <w:pPr>
        <w:ind w:left="1074"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3105290">
    <w:abstractNumId w:val="8"/>
  </w:num>
  <w:num w:numId="2" w16cid:durableId="1973098984">
    <w:abstractNumId w:val="0"/>
  </w:num>
  <w:num w:numId="3" w16cid:durableId="1117257779">
    <w:abstractNumId w:val="4"/>
  </w:num>
  <w:num w:numId="4" w16cid:durableId="1794012902">
    <w:abstractNumId w:val="2"/>
  </w:num>
  <w:num w:numId="5" w16cid:durableId="1049232388">
    <w:abstractNumId w:val="3"/>
  </w:num>
  <w:num w:numId="6" w16cid:durableId="1290361847">
    <w:abstractNumId w:val="7"/>
  </w:num>
  <w:num w:numId="7" w16cid:durableId="802162118">
    <w:abstractNumId w:val="5"/>
  </w:num>
  <w:num w:numId="8" w16cid:durableId="585916214">
    <w:abstractNumId w:val="6"/>
  </w:num>
  <w:num w:numId="9" w16cid:durableId="1300957823">
    <w:abstractNumId w:val="1"/>
  </w:num>
  <w:num w:numId="10" w16cid:durableId="1874027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0"/>
    <w:rsid w:val="00035114"/>
    <w:rsid w:val="00041F6D"/>
    <w:rsid w:val="0006363D"/>
    <w:rsid w:val="00171824"/>
    <w:rsid w:val="00190FAA"/>
    <w:rsid w:val="00231BAD"/>
    <w:rsid w:val="00246679"/>
    <w:rsid w:val="002A4784"/>
    <w:rsid w:val="002A6539"/>
    <w:rsid w:val="002B64C8"/>
    <w:rsid w:val="00307B5A"/>
    <w:rsid w:val="003316D8"/>
    <w:rsid w:val="0034489E"/>
    <w:rsid w:val="0035525B"/>
    <w:rsid w:val="00361E02"/>
    <w:rsid w:val="003670BE"/>
    <w:rsid w:val="003918AD"/>
    <w:rsid w:val="003A5A91"/>
    <w:rsid w:val="003B60CE"/>
    <w:rsid w:val="004336E4"/>
    <w:rsid w:val="00452677"/>
    <w:rsid w:val="00467AEB"/>
    <w:rsid w:val="004A1E06"/>
    <w:rsid w:val="00507915"/>
    <w:rsid w:val="005E3694"/>
    <w:rsid w:val="005F0EF0"/>
    <w:rsid w:val="00607D13"/>
    <w:rsid w:val="00607F10"/>
    <w:rsid w:val="00656F71"/>
    <w:rsid w:val="00682B63"/>
    <w:rsid w:val="006A678A"/>
    <w:rsid w:val="00717532"/>
    <w:rsid w:val="007251CC"/>
    <w:rsid w:val="00747433"/>
    <w:rsid w:val="00776925"/>
    <w:rsid w:val="007B1488"/>
    <w:rsid w:val="007C1858"/>
    <w:rsid w:val="007D0B70"/>
    <w:rsid w:val="008544FF"/>
    <w:rsid w:val="008C7586"/>
    <w:rsid w:val="00927D2A"/>
    <w:rsid w:val="00932A70"/>
    <w:rsid w:val="009742BD"/>
    <w:rsid w:val="009A67BF"/>
    <w:rsid w:val="009D0842"/>
    <w:rsid w:val="009E46ED"/>
    <w:rsid w:val="00A61609"/>
    <w:rsid w:val="00A81471"/>
    <w:rsid w:val="00AC4A2C"/>
    <w:rsid w:val="00AF6055"/>
    <w:rsid w:val="00B50A91"/>
    <w:rsid w:val="00B62FB1"/>
    <w:rsid w:val="00B676CD"/>
    <w:rsid w:val="00BB54E4"/>
    <w:rsid w:val="00BD1E78"/>
    <w:rsid w:val="00C06464"/>
    <w:rsid w:val="00C32D03"/>
    <w:rsid w:val="00C61C91"/>
    <w:rsid w:val="00CC1607"/>
    <w:rsid w:val="00CF3035"/>
    <w:rsid w:val="00D22D47"/>
    <w:rsid w:val="00D63812"/>
    <w:rsid w:val="00D76368"/>
    <w:rsid w:val="00DB0264"/>
    <w:rsid w:val="00DD0E10"/>
    <w:rsid w:val="00DE337B"/>
    <w:rsid w:val="00DE3CF6"/>
    <w:rsid w:val="00DF5729"/>
    <w:rsid w:val="00E9003B"/>
    <w:rsid w:val="00EC683C"/>
    <w:rsid w:val="00ED06B7"/>
    <w:rsid w:val="00F266F1"/>
    <w:rsid w:val="00F46AA2"/>
    <w:rsid w:val="00FE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A9E6"/>
  <w15:chartTrackingRefBased/>
  <w15:docId w15:val="{B710DB14-AF88-4186-B841-B07D2013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0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0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0E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0E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0E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0E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0E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0E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0E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E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0E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0E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0E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0E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0E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0E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0E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0EF0"/>
    <w:rPr>
      <w:rFonts w:eastAsiaTheme="majorEastAsia" w:cstheme="majorBidi"/>
      <w:color w:val="272727" w:themeColor="text1" w:themeTint="D8"/>
    </w:rPr>
  </w:style>
  <w:style w:type="paragraph" w:styleId="Ttulo">
    <w:name w:val="Title"/>
    <w:basedOn w:val="Normal"/>
    <w:next w:val="Normal"/>
    <w:link w:val="TtuloCar"/>
    <w:uiPriority w:val="10"/>
    <w:qFormat/>
    <w:rsid w:val="005F0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0E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0E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0E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0EF0"/>
    <w:pPr>
      <w:spacing w:before="160"/>
      <w:jc w:val="center"/>
    </w:pPr>
    <w:rPr>
      <w:i/>
      <w:iCs/>
      <w:color w:val="404040" w:themeColor="text1" w:themeTint="BF"/>
    </w:rPr>
  </w:style>
  <w:style w:type="character" w:customStyle="1" w:styleId="CitaCar">
    <w:name w:val="Cita Car"/>
    <w:basedOn w:val="Fuentedeprrafopredeter"/>
    <w:link w:val="Cita"/>
    <w:uiPriority w:val="29"/>
    <w:rsid w:val="005F0EF0"/>
    <w:rPr>
      <w:i/>
      <w:iCs/>
      <w:color w:val="404040" w:themeColor="text1" w:themeTint="BF"/>
    </w:rPr>
  </w:style>
  <w:style w:type="paragraph" w:styleId="Prrafodelista">
    <w:name w:val="List Paragraph"/>
    <w:basedOn w:val="Normal"/>
    <w:uiPriority w:val="34"/>
    <w:qFormat/>
    <w:rsid w:val="005F0EF0"/>
    <w:pPr>
      <w:ind w:left="720"/>
      <w:contextualSpacing/>
    </w:pPr>
  </w:style>
  <w:style w:type="character" w:styleId="nfasisintenso">
    <w:name w:val="Intense Emphasis"/>
    <w:basedOn w:val="Fuentedeprrafopredeter"/>
    <w:uiPriority w:val="21"/>
    <w:qFormat/>
    <w:rsid w:val="005F0EF0"/>
    <w:rPr>
      <w:i/>
      <w:iCs/>
      <w:color w:val="0F4761" w:themeColor="accent1" w:themeShade="BF"/>
    </w:rPr>
  </w:style>
  <w:style w:type="paragraph" w:styleId="Citadestacada">
    <w:name w:val="Intense Quote"/>
    <w:basedOn w:val="Normal"/>
    <w:next w:val="Normal"/>
    <w:link w:val="CitadestacadaCar"/>
    <w:uiPriority w:val="30"/>
    <w:qFormat/>
    <w:rsid w:val="005F0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0EF0"/>
    <w:rPr>
      <w:i/>
      <w:iCs/>
      <w:color w:val="0F4761" w:themeColor="accent1" w:themeShade="BF"/>
    </w:rPr>
  </w:style>
  <w:style w:type="character" w:styleId="Referenciaintensa">
    <w:name w:val="Intense Reference"/>
    <w:basedOn w:val="Fuentedeprrafopredeter"/>
    <w:uiPriority w:val="32"/>
    <w:qFormat/>
    <w:rsid w:val="005F0E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76902">
      <w:bodyDiv w:val="1"/>
      <w:marLeft w:val="0"/>
      <w:marRight w:val="0"/>
      <w:marTop w:val="0"/>
      <w:marBottom w:val="0"/>
      <w:divBdr>
        <w:top w:val="none" w:sz="0" w:space="0" w:color="auto"/>
        <w:left w:val="none" w:sz="0" w:space="0" w:color="auto"/>
        <w:bottom w:val="none" w:sz="0" w:space="0" w:color="auto"/>
        <w:right w:val="none" w:sz="0" w:space="0" w:color="auto"/>
      </w:divBdr>
    </w:div>
    <w:div w:id="14440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2300</TotalTime>
  <Pages>3</Pages>
  <Words>860</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Nashly Gonzalez</dc:creator>
  <cp:keywords/>
  <dc:description/>
  <cp:lastModifiedBy>Nashly Gonzalez</cp:lastModifiedBy>
  <cp:revision>24</cp:revision>
  <dcterms:created xsi:type="dcterms:W3CDTF">2024-10-21T23:32:00Z</dcterms:created>
  <dcterms:modified xsi:type="dcterms:W3CDTF">2024-11-03T02:27:00Z</dcterms:modified>
</cp:coreProperties>
</file>