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FF0" w:rsidRPr="00520D1C" w:rsidRDefault="00146FF0" w:rsidP="00146FF0">
      <w:pPr>
        <w:pStyle w:val="BodyText"/>
        <w:shd w:val="clear" w:color="auto" w:fill="FFFFFF" w:themeFill="background1"/>
        <w:spacing w:before="117"/>
        <w:jc w:val="both"/>
        <w:rPr>
          <w:rFonts w:asciiTheme="majorBidi" w:eastAsiaTheme="minorHAnsi" w:hAnsiTheme="majorBidi" w:cstheme="majorBidi"/>
          <w:b/>
          <w:bCs/>
          <w:kern w:val="2"/>
          <w14:ligatures w14:val="standardContextual"/>
        </w:rPr>
      </w:pPr>
      <w:bookmarkStart w:id="0" w:name="_GoBack"/>
      <w:r w:rsidRPr="00520D1C">
        <w:rPr>
          <w:rFonts w:asciiTheme="majorBidi" w:eastAsiaTheme="minorHAnsi" w:hAnsiTheme="majorBidi" w:cstheme="majorBidi"/>
          <w:b/>
          <w:bCs/>
          <w:kern w:val="2"/>
          <w14:ligatures w14:val="standardContextual"/>
        </w:rPr>
        <w:t>Data availability</w:t>
      </w:r>
    </w:p>
    <w:bookmarkEnd w:id="0"/>
    <w:p w:rsidR="00146FF0" w:rsidRPr="00520D1C" w:rsidRDefault="00146FF0" w:rsidP="00146FF0">
      <w:pPr>
        <w:pStyle w:val="BodyText"/>
        <w:shd w:val="clear" w:color="auto" w:fill="FFFFFF" w:themeFill="background1"/>
        <w:spacing w:before="117"/>
        <w:rPr>
          <w:rFonts w:asciiTheme="majorBidi" w:eastAsiaTheme="minorHAnsi" w:hAnsiTheme="majorBidi" w:cstheme="majorBidi"/>
          <w:kern w:val="2"/>
          <w14:ligatures w14:val="standardContextual"/>
        </w:rPr>
      </w:pPr>
      <w:r w:rsidRPr="00520D1C">
        <w:rPr>
          <w:rFonts w:asciiTheme="majorBidi" w:eastAsiaTheme="minorHAnsi" w:hAnsiTheme="majorBidi" w:cstheme="majorBidi"/>
          <w:kern w:val="2"/>
          <w14:ligatures w14:val="standardContextual"/>
        </w:rPr>
        <w:t>The dataset used in this study is available online for free at</w:t>
      </w:r>
      <w:r w:rsidRPr="00520D1C">
        <w:rPr>
          <w:rFonts w:asciiTheme="majorBidi" w:eastAsiaTheme="minorHAnsi" w:hAnsiTheme="majorBidi" w:cstheme="majorBidi"/>
          <w:kern w:val="2"/>
          <w14:ligatures w14:val="standardContextual"/>
        </w:rPr>
        <w:br/>
        <w:t>https://universe.roboflow.com/normal-bones/bone-cancer-detection-xa7ru</w:t>
      </w:r>
    </w:p>
    <w:p w:rsidR="00AF0FAE" w:rsidRDefault="00AF0FAE"/>
    <w:sectPr w:rsidR="00AF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529"/>
    <w:rsid w:val="00146FF0"/>
    <w:rsid w:val="001873AF"/>
    <w:rsid w:val="004E5529"/>
    <w:rsid w:val="00587D6B"/>
    <w:rsid w:val="0098733D"/>
    <w:rsid w:val="00AF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46FF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46FF0"/>
    <w:rPr>
      <w:rFonts w:ascii="Cambria" w:eastAsia="Cambria" w:hAnsi="Cambria" w:cs="Cambri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46FF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46FF0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2026-01-07T16:50:00Z</dcterms:created>
  <dcterms:modified xsi:type="dcterms:W3CDTF">2026-01-07T16:50:00Z</dcterms:modified>
</cp:coreProperties>
</file>