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A3ECF" w14:textId="77777777" w:rsidR="00BD4E62" w:rsidRDefault="00000000">
      <w:pPr>
        <w:pStyle w:val="Title"/>
        <w:rPr>
          <w:rFonts w:ascii="Montserrat" w:hAnsi="Montserrat"/>
          <w:b/>
          <w:bCs/>
          <w:color w:val="077F61"/>
          <w:sz w:val="32"/>
          <w:szCs w:val="32"/>
        </w:rPr>
      </w:pPr>
      <w:r>
        <w:rPr>
          <w:rFonts w:ascii="Montserrat Medium" w:hAnsi="Montserrat Medium"/>
          <w:color w:val="00349F"/>
          <w:sz w:val="36"/>
          <w:szCs w:val="36"/>
        </w:rPr>
        <w:t xml:space="preserve"> Interreg NWE:</w:t>
      </w:r>
      <w:r>
        <w:rPr>
          <w:rFonts w:ascii="Montserrat" w:hAnsi="Montserrat"/>
          <w:color w:val="00349F"/>
          <w:sz w:val="36"/>
          <w:szCs w:val="36"/>
        </w:rPr>
        <w:t xml:space="preserve"> </w:t>
      </w:r>
      <w:r>
        <w:rPr>
          <w:rFonts w:ascii="Montserrat" w:hAnsi="Montserrat"/>
          <w:color w:val="077F61"/>
          <w:sz w:val="36"/>
          <w:szCs w:val="36"/>
        </w:rPr>
        <w:t>CIRCUS</w:t>
      </w:r>
      <w:r>
        <w:rPr>
          <w:rFonts w:ascii="Montserrat" w:hAnsi="Montserrat"/>
          <w:color w:val="00349F"/>
          <w:sz w:val="36"/>
          <w:szCs w:val="36"/>
        </w:rPr>
        <w:t xml:space="preserve"> </w:t>
      </w:r>
      <w:r>
        <w:rPr>
          <w:rFonts w:ascii="Montserrat" w:hAnsi="Montserrat"/>
          <w:color w:val="00349F"/>
          <w:sz w:val="48"/>
          <w:szCs w:val="48"/>
        </w:rPr>
        <w:br/>
      </w:r>
      <w:r>
        <w:rPr>
          <w:rFonts w:ascii="Montserrat" w:hAnsi="Montserrat"/>
          <w:b/>
          <w:bCs/>
          <w:color w:val="077F61"/>
          <w:sz w:val="32"/>
          <w:szCs w:val="32"/>
        </w:rPr>
        <w:t>Connecting Initiatives for Rural Communities Upscaling their Sustainable energy.</w:t>
      </w:r>
    </w:p>
    <w:p w14:paraId="43886364" w14:textId="77777777" w:rsidR="00BD4E62" w:rsidRDefault="00BD4E62"/>
    <w:p w14:paraId="6259C526" w14:textId="77777777" w:rsidR="00357C8C" w:rsidRPr="00EB272A" w:rsidRDefault="00357C8C" w:rsidP="00357C8C">
      <w:pPr>
        <w:rPr>
          <w:color w:val="000000"/>
          <w:sz w:val="32"/>
          <w:szCs w:val="32"/>
        </w:rPr>
      </w:pPr>
      <w:r w:rsidRPr="00EB272A">
        <w:rPr>
          <w:rFonts w:ascii="Open Sans ExtraBold" w:hAnsi="Open Sans ExtraBold"/>
          <w:b/>
          <w:bCs/>
          <w:color w:val="000000"/>
          <w:sz w:val="32"/>
          <w:szCs w:val="32"/>
        </w:rPr>
        <w:t>Tool 1: The Energy profile tool</w:t>
      </w:r>
    </w:p>
    <w:p w14:paraId="28ED2A22" w14:textId="77777777" w:rsidR="00357C8C" w:rsidRPr="00EB272A" w:rsidRDefault="00357C8C" w:rsidP="00357C8C">
      <w:pPr>
        <w:pStyle w:val="Heading1"/>
        <w:rPr>
          <w:lang w:val="en-GB"/>
        </w:rPr>
      </w:pPr>
      <w:r w:rsidRPr="00EB272A">
        <w:rPr>
          <w:lang w:val="en-GB"/>
        </w:rPr>
        <w:t>How does tool 1 work?</w:t>
      </w:r>
    </w:p>
    <w:p w14:paraId="2D762056" w14:textId="77777777" w:rsidR="00357C8C" w:rsidRPr="00EB272A" w:rsidRDefault="00357C8C" w:rsidP="00357C8C">
      <w:pPr>
        <w:suppressAutoHyphens w:val="0"/>
        <w:spacing w:before="100" w:beforeAutospacing="1" w:after="100" w:afterAutospacing="1" w:line="240" w:lineRule="auto"/>
        <w:rPr>
          <w:rFonts w:eastAsia="Times New Roman" w:cs="Times New Roman"/>
          <w:lang w:eastAsia="nl-NL"/>
        </w:rPr>
      </w:pPr>
      <w:r w:rsidRPr="00EB272A">
        <w:rPr>
          <w:rFonts w:eastAsia="Times New Roman" w:cs="Times New Roman"/>
          <w:lang w:eastAsia="nl-NL"/>
        </w:rPr>
        <w:t>The Energy Profile tool functions more like a toolbox than a single instrument. You can choose to use one or more of the tools available—or all of them, depending on your needs. The three tools included are:</w:t>
      </w:r>
    </w:p>
    <w:p w14:paraId="27C34FBF" w14:textId="77777777" w:rsidR="00357C8C" w:rsidRPr="00EB272A" w:rsidRDefault="00357C8C" w:rsidP="00357C8C">
      <w:pPr>
        <w:pStyle w:val="ListParagraph"/>
        <w:numPr>
          <w:ilvl w:val="0"/>
          <w:numId w:val="5"/>
        </w:numPr>
        <w:suppressAutoHyphens w:val="0"/>
        <w:spacing w:before="100" w:beforeAutospacing="1" w:after="100" w:afterAutospacing="1" w:line="240" w:lineRule="auto"/>
        <w:rPr>
          <w:rFonts w:eastAsia="Times New Roman" w:cs="Times New Roman"/>
          <w:lang w:eastAsia="nl-NL"/>
        </w:rPr>
      </w:pPr>
      <w:r w:rsidRPr="00EB272A">
        <w:rPr>
          <w:rFonts w:eastAsia="Times New Roman" w:cs="Times New Roman"/>
          <w:b/>
          <w:bCs/>
          <w:lang w:eastAsia="nl-NL"/>
        </w:rPr>
        <w:t>Tool 1A</w:t>
      </w:r>
      <w:r w:rsidRPr="00EB272A">
        <w:rPr>
          <w:rFonts w:eastAsia="Times New Roman" w:cs="Times New Roman"/>
          <w:lang w:eastAsia="nl-NL"/>
        </w:rPr>
        <w:t xml:space="preserve">: This tool serves as a conversation starter. It is easy to use and requires no specific data. All you need is basic information such as the type of house </w:t>
      </w:r>
      <w:r w:rsidR="008C3E6B">
        <w:rPr>
          <w:rFonts w:eastAsia="Times New Roman" w:cs="Times New Roman"/>
          <w:lang w:eastAsia="nl-NL"/>
        </w:rPr>
        <w:t>the community members</w:t>
      </w:r>
      <w:r w:rsidRPr="00EB272A">
        <w:rPr>
          <w:rFonts w:eastAsia="Times New Roman" w:cs="Times New Roman"/>
          <w:lang w:eastAsia="nl-NL"/>
        </w:rPr>
        <w:t xml:space="preserve"> live in, how </w:t>
      </w:r>
      <w:r w:rsidR="008C3E6B">
        <w:rPr>
          <w:rFonts w:eastAsia="Times New Roman" w:cs="Times New Roman"/>
          <w:lang w:eastAsia="nl-NL"/>
        </w:rPr>
        <w:t>their</w:t>
      </w:r>
      <w:r w:rsidRPr="00EB272A">
        <w:rPr>
          <w:rFonts w:eastAsia="Times New Roman" w:cs="Times New Roman"/>
          <w:lang w:eastAsia="nl-NL"/>
        </w:rPr>
        <w:t xml:space="preserve"> home is heated, whether </w:t>
      </w:r>
      <w:r w:rsidR="008C3E6B">
        <w:rPr>
          <w:rFonts w:eastAsia="Times New Roman" w:cs="Times New Roman"/>
          <w:lang w:eastAsia="nl-NL"/>
        </w:rPr>
        <w:t>they</w:t>
      </w:r>
      <w:r w:rsidRPr="00EB272A">
        <w:rPr>
          <w:rFonts w:eastAsia="Times New Roman" w:cs="Times New Roman"/>
          <w:lang w:eastAsia="nl-NL"/>
        </w:rPr>
        <w:t xml:space="preserve"> have solar panels, and what kind of car </w:t>
      </w:r>
      <w:r w:rsidR="008C3E6B">
        <w:rPr>
          <w:rFonts w:eastAsia="Times New Roman" w:cs="Times New Roman"/>
          <w:lang w:eastAsia="nl-NL"/>
        </w:rPr>
        <w:t>they</w:t>
      </w:r>
      <w:r w:rsidRPr="00EB272A">
        <w:rPr>
          <w:rFonts w:eastAsia="Times New Roman" w:cs="Times New Roman"/>
          <w:lang w:eastAsia="nl-NL"/>
        </w:rPr>
        <w:t xml:space="preserve"> drive. You can fill in this information with </w:t>
      </w:r>
      <w:r w:rsidR="008C3E6B">
        <w:rPr>
          <w:rFonts w:eastAsia="Times New Roman" w:cs="Times New Roman"/>
          <w:lang w:eastAsia="nl-NL"/>
        </w:rPr>
        <w:t xml:space="preserve">the </w:t>
      </w:r>
      <w:r w:rsidR="008C3E6B" w:rsidRPr="00EB272A">
        <w:rPr>
          <w:rFonts w:eastAsia="Times New Roman" w:cs="Times New Roman"/>
          <w:lang w:eastAsia="nl-NL"/>
        </w:rPr>
        <w:t>community</w:t>
      </w:r>
      <w:r w:rsidR="008C3E6B">
        <w:rPr>
          <w:rFonts w:eastAsia="Times New Roman" w:cs="Times New Roman"/>
          <w:lang w:eastAsia="nl-NL"/>
        </w:rPr>
        <w:t xml:space="preserve"> members, during a meeting,</w:t>
      </w:r>
      <w:r w:rsidRPr="00EB272A">
        <w:rPr>
          <w:rFonts w:eastAsia="Times New Roman" w:cs="Times New Roman"/>
          <w:lang w:eastAsia="nl-NL"/>
        </w:rPr>
        <w:t xml:space="preserve"> to get a general idea of the energy usage in </w:t>
      </w:r>
      <w:r w:rsidR="008C3E6B">
        <w:rPr>
          <w:rFonts w:eastAsia="Times New Roman" w:cs="Times New Roman"/>
          <w:lang w:eastAsia="nl-NL"/>
        </w:rPr>
        <w:t>the</w:t>
      </w:r>
      <w:r w:rsidRPr="00EB272A">
        <w:rPr>
          <w:rFonts w:eastAsia="Times New Roman" w:cs="Times New Roman"/>
          <w:lang w:eastAsia="nl-NL"/>
        </w:rPr>
        <w:t xml:space="preserve"> area. The tool also shows what would be needed for the community to become energy self-sufficient.</w:t>
      </w:r>
      <w:r w:rsidR="008C3E6B">
        <w:rPr>
          <w:rFonts w:eastAsia="Times New Roman" w:cs="Times New Roman"/>
          <w:lang w:eastAsia="nl-NL"/>
        </w:rPr>
        <w:t xml:space="preserve"> It’s a conversation starter. They get a general idea of how many solar panels (or other type of production) they need. </w:t>
      </w:r>
    </w:p>
    <w:p w14:paraId="0AD71753" w14:textId="77777777" w:rsidR="00357C8C" w:rsidRPr="00EB272A" w:rsidRDefault="00357C8C" w:rsidP="00357C8C">
      <w:pPr>
        <w:pStyle w:val="ListParagraph"/>
        <w:numPr>
          <w:ilvl w:val="0"/>
          <w:numId w:val="5"/>
        </w:numPr>
        <w:suppressAutoHyphens w:val="0"/>
        <w:spacing w:before="100" w:beforeAutospacing="1" w:after="100" w:afterAutospacing="1" w:line="240" w:lineRule="auto"/>
        <w:rPr>
          <w:rFonts w:eastAsia="Times New Roman" w:cs="Times New Roman"/>
          <w:lang w:eastAsia="nl-NL"/>
        </w:rPr>
      </w:pPr>
      <w:r w:rsidRPr="00EB272A">
        <w:rPr>
          <w:rFonts w:eastAsia="Times New Roman" w:cs="Times New Roman"/>
          <w:b/>
          <w:bCs/>
          <w:lang w:eastAsia="nl-NL"/>
        </w:rPr>
        <w:t>Energy Saving Tool</w:t>
      </w:r>
      <w:r w:rsidRPr="00EB272A">
        <w:rPr>
          <w:rFonts w:eastAsia="Times New Roman" w:cs="Times New Roman"/>
          <w:lang w:eastAsia="nl-NL"/>
        </w:rPr>
        <w:t xml:space="preserve">: </w:t>
      </w:r>
      <w:r w:rsidRPr="008C3E6B">
        <w:rPr>
          <w:rFonts w:eastAsia="Times New Roman" w:cs="Times New Roman"/>
          <w:color w:val="EE0000"/>
          <w:lang w:eastAsia="nl-NL"/>
        </w:rPr>
        <w:t>This tool helps to identify potential energy savings within your community. After all, the less energy you use, the less you need to generate. By assessing your home’s dimensions, windows, and insulation, this tool calculates possible energy savings for each household. You can use Google Maps to do this collaboratively or take measurements yourself.</w:t>
      </w:r>
    </w:p>
    <w:p w14:paraId="78A682D2" w14:textId="77777777" w:rsidR="00357C8C" w:rsidRPr="00EB272A" w:rsidRDefault="00357C8C" w:rsidP="00357C8C">
      <w:pPr>
        <w:pStyle w:val="ListParagraph"/>
        <w:numPr>
          <w:ilvl w:val="0"/>
          <w:numId w:val="5"/>
        </w:numPr>
        <w:suppressAutoHyphens w:val="0"/>
        <w:spacing w:before="100" w:beforeAutospacing="1" w:after="100" w:afterAutospacing="1" w:line="240" w:lineRule="auto"/>
        <w:rPr>
          <w:rFonts w:eastAsia="Times New Roman" w:cs="Times New Roman"/>
          <w:lang w:eastAsia="nl-NL"/>
        </w:rPr>
      </w:pPr>
      <w:r w:rsidRPr="00EB272A">
        <w:rPr>
          <w:rFonts w:eastAsia="Times New Roman" w:cs="Times New Roman"/>
          <w:b/>
          <w:bCs/>
          <w:lang w:eastAsia="nl-NL"/>
        </w:rPr>
        <w:t>Tool 1B</w:t>
      </w:r>
      <w:r w:rsidRPr="00EB272A">
        <w:rPr>
          <w:rFonts w:eastAsia="Times New Roman" w:cs="Times New Roman"/>
          <w:lang w:eastAsia="nl-NL"/>
        </w:rPr>
        <w:t>: This tool is like Tool 1A but uses actual data for a more accurate picture of your community’s energy usage. By entering monthly consumption figures, you can see your community’s annual energy usage. The tool also highlights key questions, such as whether your energy production meets demand in both summer and winter. Like Tool 1A, it’s designed to spark conversations and help you explore your options.</w:t>
      </w:r>
    </w:p>
    <w:p w14:paraId="26F5B0EB" w14:textId="77777777" w:rsidR="00357C8C" w:rsidRPr="00EB272A" w:rsidRDefault="00357C8C" w:rsidP="00357C8C">
      <w:pPr>
        <w:pStyle w:val="Heading1"/>
        <w:rPr>
          <w:lang w:val="en-GB"/>
        </w:rPr>
      </w:pPr>
      <w:r w:rsidRPr="00EB272A">
        <w:rPr>
          <w:lang w:val="en-GB"/>
        </w:rPr>
        <w:t>How to use tool 1?</w:t>
      </w:r>
    </w:p>
    <w:p w14:paraId="3A910050" w14:textId="77777777" w:rsidR="00357C8C" w:rsidRPr="00EB272A" w:rsidRDefault="00357C8C" w:rsidP="00357C8C">
      <w:pPr>
        <w:pStyle w:val="ListParagraph"/>
        <w:numPr>
          <w:ilvl w:val="0"/>
          <w:numId w:val="4"/>
        </w:numPr>
        <w:suppressAutoHyphens w:val="0"/>
        <w:spacing w:before="100" w:beforeAutospacing="1" w:after="100" w:afterAutospacing="1" w:line="240" w:lineRule="auto"/>
        <w:rPr>
          <w:rFonts w:eastAsia="Times New Roman" w:cs="Times New Roman"/>
          <w:lang w:eastAsia="nl-NL"/>
        </w:rPr>
      </w:pPr>
      <w:r w:rsidRPr="00EB272A">
        <w:rPr>
          <w:rFonts w:eastAsia="Times New Roman" w:cs="Times New Roman"/>
          <w:b/>
          <w:bCs/>
          <w:lang w:eastAsia="nl-NL"/>
        </w:rPr>
        <w:t>Tool 1A</w:t>
      </w:r>
      <w:r w:rsidRPr="00EB272A">
        <w:rPr>
          <w:rFonts w:eastAsia="Times New Roman" w:cs="Times New Roman"/>
          <w:lang w:eastAsia="nl-NL"/>
        </w:rPr>
        <w:t xml:space="preserve">: This tool is provided as an Excel file. You can access it by scanning the QR code on the </w:t>
      </w:r>
      <w:proofErr w:type="spellStart"/>
      <w:r w:rsidRPr="00EB272A">
        <w:rPr>
          <w:rFonts w:eastAsia="Times New Roman" w:cs="Times New Roman"/>
          <w:lang w:eastAsia="nl-NL"/>
        </w:rPr>
        <w:t>WattWorks</w:t>
      </w:r>
      <w:proofErr w:type="spellEnd"/>
      <w:r w:rsidRPr="00EB272A">
        <w:rPr>
          <w:rFonts w:eastAsia="Times New Roman" w:cs="Times New Roman"/>
          <w:lang w:eastAsia="nl-NL"/>
        </w:rPr>
        <w:t xml:space="preserve"> cards. Simply enter your data into the yellow boxes—your results will immediately appear in the graphs next to them. Once all the data is filled in, you can experiment with different energy generation sources. Try adding a wind turbine or more solar panels to see how it affects the community’s energy balance.</w:t>
      </w:r>
    </w:p>
    <w:p w14:paraId="67C5C7D7" w14:textId="77777777" w:rsidR="00357C8C" w:rsidRPr="00EB272A" w:rsidRDefault="00357C8C" w:rsidP="00357C8C">
      <w:pPr>
        <w:pStyle w:val="ListParagraph"/>
        <w:numPr>
          <w:ilvl w:val="0"/>
          <w:numId w:val="4"/>
        </w:numPr>
        <w:suppressAutoHyphens w:val="0"/>
        <w:spacing w:before="100" w:beforeAutospacing="1" w:after="100" w:afterAutospacing="1" w:line="240" w:lineRule="auto"/>
        <w:rPr>
          <w:rFonts w:eastAsia="Times New Roman" w:cs="Times New Roman"/>
          <w:lang w:eastAsia="nl-NL"/>
        </w:rPr>
      </w:pPr>
      <w:r w:rsidRPr="00EB272A">
        <w:rPr>
          <w:rFonts w:eastAsia="Times New Roman" w:cs="Times New Roman"/>
          <w:b/>
          <w:bCs/>
          <w:lang w:eastAsia="nl-NL"/>
        </w:rPr>
        <w:t>Energy Saving Tool</w:t>
      </w:r>
      <w:r w:rsidRPr="00EB272A">
        <w:rPr>
          <w:rFonts w:eastAsia="Times New Roman" w:cs="Times New Roman"/>
          <w:lang w:eastAsia="nl-NL"/>
        </w:rPr>
        <w:t xml:space="preserve">: </w:t>
      </w:r>
      <w:r w:rsidRPr="008C3E6B">
        <w:rPr>
          <w:rFonts w:eastAsia="Times New Roman" w:cs="Times New Roman"/>
          <w:color w:val="EE0000"/>
          <w:lang w:eastAsia="nl-NL"/>
        </w:rPr>
        <w:t>This is also an Excel file, accessible via a QR code. Since this tool requires more detailed information, it can be a bit more challenging to complete. To help you, we’ve created a video tutorial explaining how to use it step by step.</w:t>
      </w:r>
    </w:p>
    <w:p w14:paraId="29906796" w14:textId="77777777" w:rsidR="00357C8C" w:rsidRPr="00EB272A" w:rsidRDefault="00357C8C" w:rsidP="00357C8C">
      <w:pPr>
        <w:pStyle w:val="ListParagraph"/>
        <w:numPr>
          <w:ilvl w:val="0"/>
          <w:numId w:val="4"/>
        </w:numPr>
        <w:suppressAutoHyphens w:val="0"/>
        <w:spacing w:before="100" w:beforeAutospacing="1" w:after="100" w:afterAutospacing="1" w:line="240" w:lineRule="auto"/>
        <w:rPr>
          <w:rFonts w:eastAsia="Times New Roman" w:cs="Times New Roman"/>
          <w:lang w:eastAsia="nl-NL"/>
        </w:rPr>
      </w:pPr>
      <w:r w:rsidRPr="00EB272A">
        <w:rPr>
          <w:rFonts w:eastAsia="Times New Roman" w:cs="Times New Roman"/>
          <w:b/>
          <w:bCs/>
          <w:lang w:eastAsia="nl-NL"/>
        </w:rPr>
        <w:t>Tool 1B</w:t>
      </w:r>
      <w:r w:rsidRPr="00EB272A">
        <w:rPr>
          <w:rFonts w:eastAsia="Times New Roman" w:cs="Times New Roman"/>
          <w:lang w:eastAsia="nl-NL"/>
        </w:rPr>
        <w:t>: This tool uses Google Forms and Google Spreadsheets. Members of the energy community can enter their monthly energy data through the form. The results are automatically collected in a spreadsheet. Once everyone has submitted their data, the tool generates graphs showing the energy profile of your community. As with Tool 1A, you can experiment by adding different energy sources to see their impact.</w:t>
      </w:r>
    </w:p>
    <w:p w14:paraId="23E2AF39" w14:textId="77777777" w:rsidR="00357C8C" w:rsidRDefault="00357C8C" w:rsidP="00357C8C">
      <w:pPr>
        <w:pStyle w:val="Heading1"/>
        <w:rPr>
          <w:lang w:val="en-US"/>
        </w:rPr>
      </w:pPr>
      <w:r>
        <w:rPr>
          <w:lang w:val="en-US"/>
        </w:rPr>
        <w:lastRenderedPageBreak/>
        <w:t>Where and when to use tool 1?</w:t>
      </w:r>
    </w:p>
    <w:p w14:paraId="4A68ED5B" w14:textId="77777777" w:rsidR="00357C8C" w:rsidRDefault="00357C8C" w:rsidP="00357C8C">
      <w:r>
        <w:t>You can use Tool 1 at the early stages of forming your energy community. Before getting started, it's helpful to get a clear picture of the energy challenge your community faces. Do you need a wind turbine or a solar field? Or is the focus more on batteries and rooftop solar panels? Tool 1 helps you explore these questions and start the conversation.</w:t>
      </w:r>
    </w:p>
    <w:p w14:paraId="190D04AB" w14:textId="77777777" w:rsidR="00323005" w:rsidRDefault="00323005"/>
    <w:p w14:paraId="2378D5C3" w14:textId="6C0F4FA5" w:rsidR="00323005" w:rsidRDefault="00000000">
      <w:pPr>
        <w:pStyle w:val="Heading1"/>
      </w:pPr>
      <w:r>
        <w:t>Energy</w:t>
      </w:r>
      <w:r w:rsidR="001F72D3">
        <w:t xml:space="preserve"> Saving</w:t>
      </w:r>
      <w:r>
        <w:t xml:space="preserve"> Tool: Building Energy Rating Automation</w:t>
      </w:r>
    </w:p>
    <w:p w14:paraId="6DAD51CF" w14:textId="1C2DCAED" w:rsidR="00323005" w:rsidRDefault="00000000">
      <w:r>
        <w:t>The Energy Saving Tool is an automated Building Energy Rating (BER) system. It estimates the energy performance of any residential building from just an address. The tool uses satellite and street-level imagery combined with AI analysis to assess building size, construction type, age, and heating system — then calculates an annual heat energy demand and assigns a BER rating (A1 to G). It covers all</w:t>
      </w:r>
      <w:r w:rsidR="001F72D3">
        <w:t xml:space="preserve"> five</w:t>
      </w:r>
      <w:r>
        <w:t xml:space="preserve"> CIRCUS partner countries: Ireland, France, Germany, Belgium, the Netherlands.</w:t>
      </w:r>
    </w:p>
    <w:p w14:paraId="2D286657" w14:textId="77777777" w:rsidR="00323005" w:rsidRDefault="00000000">
      <w:pPr>
        <w:pStyle w:val="Heading2"/>
      </w:pPr>
      <w:r>
        <w:t>What the tool produces</w:t>
      </w:r>
    </w:p>
    <w:p w14:paraId="01EAE011" w14:textId="77777777" w:rsidR="00323005" w:rsidRDefault="00000000">
      <w:r>
        <w:t>After entering an address, the tool provides:</w:t>
      </w:r>
    </w:p>
    <w:p w14:paraId="2AA29217" w14:textId="77777777" w:rsidR="00323005" w:rsidRDefault="00000000" w:rsidP="00BF39F4">
      <w:pPr>
        <w:pStyle w:val="ListParagraph"/>
        <w:numPr>
          <w:ilvl w:val="0"/>
          <w:numId w:val="6"/>
        </w:numPr>
      </w:pPr>
      <w:r>
        <w:t>A BER/EPC rating on the national scale for the building's country (e.g. A–G in Ireland, DPE in France, Energieausweis in Germany).</w:t>
      </w:r>
    </w:p>
    <w:p w14:paraId="39CB52C0" w14:textId="77777777" w:rsidR="00323005" w:rsidRDefault="00000000" w:rsidP="00BF39F4">
      <w:pPr>
        <w:pStyle w:val="ListParagraph"/>
        <w:numPr>
          <w:ilvl w:val="0"/>
          <w:numId w:val="6"/>
        </w:numPr>
      </w:pPr>
      <w:r>
        <w:t>An annual heat energy demand figure in kWh/m²/year.</w:t>
      </w:r>
    </w:p>
    <w:p w14:paraId="48326ACA" w14:textId="77777777" w:rsidR="00323005" w:rsidRDefault="00000000" w:rsidP="00BF39F4">
      <w:pPr>
        <w:pStyle w:val="ListParagraph"/>
        <w:numPr>
          <w:ilvl w:val="0"/>
          <w:numId w:val="6"/>
        </w:numPr>
      </w:pPr>
      <w:r>
        <w:t>An annotated satellite image showing the building footprint with measured dimensions.</w:t>
      </w:r>
    </w:p>
    <w:p w14:paraId="51379575" w14:textId="77777777" w:rsidR="00323005" w:rsidRDefault="00000000" w:rsidP="00BF39F4">
      <w:pPr>
        <w:pStyle w:val="ListParagraph"/>
        <w:numPr>
          <w:ilvl w:val="0"/>
          <w:numId w:val="6"/>
        </w:numPr>
      </w:pPr>
      <w:r>
        <w:t>Street view images with windows highlighted, giving a visual check on the building assessment.</w:t>
      </w:r>
    </w:p>
    <w:p w14:paraId="5C6D8DAE" w14:textId="77777777" w:rsidR="00323005" w:rsidRDefault="00000000" w:rsidP="00BF39F4">
      <w:pPr>
        <w:pStyle w:val="ListParagraph"/>
        <w:numPr>
          <w:ilvl w:val="0"/>
          <w:numId w:val="6"/>
        </w:numPr>
      </w:pPr>
      <w:r>
        <w:t>A breakdown chart showing heat losses through walls, roof, windows, floor, ventilation, and thermal bridges.</w:t>
      </w:r>
    </w:p>
    <w:p w14:paraId="71E146CA" w14:textId="77777777" w:rsidR="00323005" w:rsidRDefault="00000000" w:rsidP="00BF39F4">
      <w:pPr>
        <w:pStyle w:val="ListParagraph"/>
        <w:numPr>
          <w:ilvl w:val="0"/>
          <w:numId w:val="6"/>
        </w:numPr>
      </w:pPr>
      <w:r>
        <w:t>A retrofit comparison: change wall insulation, roof insulation, window glazing, or heating system and instantly see how much the rating improves.</w:t>
      </w:r>
    </w:p>
    <w:p w14:paraId="6A65B9E0" w14:textId="77777777" w:rsidR="00323005" w:rsidRDefault="00000000">
      <w:pPr>
        <w:pStyle w:val="Heading2"/>
      </w:pPr>
      <w:r>
        <w:t>How the tool works — step by step</w:t>
      </w:r>
    </w:p>
    <w:p w14:paraId="5B98C860" w14:textId="77777777" w:rsidR="00323005" w:rsidRDefault="00000000">
      <w:r>
        <w:t>When you enter an address and press Run, the tool goes through the following phases automatically:</w:t>
      </w:r>
    </w:p>
    <w:p w14:paraId="0F4BEA56" w14:textId="77777777" w:rsidR="00323005" w:rsidRDefault="00000000">
      <w:pPr>
        <w:pStyle w:val="ListParagraph"/>
      </w:pPr>
      <w:r>
        <w:rPr>
          <w:b/>
        </w:rPr>
        <w:t xml:space="preserve">1. Geocoding: </w:t>
      </w:r>
      <w:r>
        <w:t>The address is converted to GPS coordinates using Google Maps. The tool identifies the country and applies the correct national energy rating scale.</w:t>
      </w:r>
    </w:p>
    <w:p w14:paraId="6E69A873" w14:textId="77777777" w:rsidR="00323005" w:rsidRDefault="00000000">
      <w:pPr>
        <w:pStyle w:val="ListParagraph"/>
      </w:pPr>
      <w:r>
        <w:rPr>
          <w:b/>
        </w:rPr>
        <w:t xml:space="preserve">2. Satellite imagery: </w:t>
      </w:r>
      <w:r>
        <w:t>A high-resolution satellite image centred on the building is retrieved from Google Maps. This image is used to measure the building footprint.</w:t>
      </w:r>
    </w:p>
    <w:p w14:paraId="6670415B" w14:textId="77777777" w:rsidR="00323005" w:rsidRDefault="00000000">
      <w:pPr>
        <w:pStyle w:val="ListParagraph"/>
      </w:pPr>
      <w:r>
        <w:rPr>
          <w:b/>
        </w:rPr>
        <w:t xml:space="preserve">3. Street View imagery: </w:t>
      </w:r>
      <w:r>
        <w:t>Four street-level photographs are taken at 90° intervals around the building. These give the AI a full view of the facade, roof, and construction details.</w:t>
      </w:r>
    </w:p>
    <w:p w14:paraId="7B882A61" w14:textId="77777777" w:rsidR="00323005" w:rsidRDefault="00000000">
      <w:pPr>
        <w:pStyle w:val="ListParagraph"/>
      </w:pPr>
      <w:r>
        <w:rPr>
          <w:b/>
        </w:rPr>
        <w:t xml:space="preserve">4. AI building analysis: </w:t>
      </w:r>
      <w:r>
        <w:t>Claude Vision (an AI developed by Anthropic) analyses all four street view images together and identifies: the building type (detached, semi-detached, terraced, apartment), the approximate construction decade (pre-1940 to post-2000), the heating system type (gas boiler, heat pump, oil, etc.), the number of storeys, and whether the building is part of a terrace row.</w:t>
      </w:r>
    </w:p>
    <w:p w14:paraId="31CEC1C7" w14:textId="77777777" w:rsidR="00323005" w:rsidRDefault="00000000">
      <w:pPr>
        <w:pStyle w:val="ListParagraph"/>
      </w:pPr>
      <w:r>
        <w:rPr>
          <w:b/>
        </w:rPr>
        <w:t xml:space="preserve">5. Footprint measurement: </w:t>
      </w:r>
      <w:r>
        <w:t xml:space="preserve">The satellite image is analysed to measure the building length and width in metres. Two methods run in parallel: the AI estimates the footprint by identifying the building outline; a computer vision algorithm detects the building </w:t>
      </w:r>
      <w:r>
        <w:lastRenderedPageBreak/>
        <w:t>contour from the image. The tool compares both results and selects the most reliable one.</w:t>
      </w:r>
    </w:p>
    <w:p w14:paraId="63ECB08E" w14:textId="77777777" w:rsidR="00323005" w:rsidRDefault="00000000">
      <w:pPr>
        <w:pStyle w:val="ListParagraph"/>
      </w:pPr>
      <w:r>
        <w:rPr>
          <w:b/>
        </w:rPr>
        <w:t xml:space="preserve">6. Image annotation: </w:t>
      </w:r>
      <w:r>
        <w:t>The satellite image is saved with a green bounding rectangle and dimension labels in metres. Street view images are saved with cyan boxes drawn around each visible window — these are for visual inspection only and do not affect the rating.</w:t>
      </w:r>
    </w:p>
    <w:p w14:paraId="0A3E1972" w14:textId="77777777" w:rsidR="00323005" w:rsidRDefault="00000000">
      <w:pPr>
        <w:pStyle w:val="ListParagraph"/>
      </w:pPr>
      <w:r>
        <w:rPr>
          <w:b/>
        </w:rPr>
        <w:t xml:space="preserve">7. Heat energy calculation: </w:t>
      </w:r>
      <w:r>
        <w:t>Using the building type, dimensions, construction epoch, and heating system, the tool applies the HWB (Heizwärmebedarf) annual balance method — a standardised European energy calculation — to estimate the building's annual heat demand per square metre.</w:t>
      </w:r>
    </w:p>
    <w:p w14:paraId="0B62E66F" w14:textId="77777777" w:rsidR="00323005" w:rsidRDefault="00000000">
      <w:pPr>
        <w:pStyle w:val="ListParagraph"/>
      </w:pPr>
      <w:r>
        <w:rPr>
          <w:b/>
        </w:rPr>
        <w:t xml:space="preserve">8. BER rating: </w:t>
      </w:r>
      <w:r>
        <w:t>The heat demand figure is mapped to the national EPC band for the building's country and displayed with a colour-coded gauge.</w:t>
      </w:r>
    </w:p>
    <w:p w14:paraId="6C2EF6C1" w14:textId="77777777" w:rsidR="00323005" w:rsidRDefault="00000000">
      <w:pPr>
        <w:pStyle w:val="Heading2"/>
      </w:pPr>
      <w:r>
        <w:t>Using the tool</w:t>
      </w:r>
    </w:p>
    <w:p w14:paraId="60BD406C" w14:textId="77777777" w:rsidR="00323005" w:rsidRDefault="00000000">
      <w:r>
        <w:t>The tool has two modes accessible from the left sidebar:</w:t>
      </w:r>
    </w:p>
    <w:p w14:paraId="575D683E" w14:textId="77777777" w:rsidR="00323005" w:rsidRDefault="00000000" w:rsidP="00020EA3">
      <w:pPr>
        <w:pStyle w:val="ListParagraph"/>
        <w:numPr>
          <w:ilvl w:val="0"/>
          <w:numId w:val="9"/>
        </w:numPr>
      </w:pPr>
      <w:r>
        <w:rPr>
          <w:b/>
        </w:rPr>
        <w:t xml:space="preserve">Full Pipeline mode: </w:t>
      </w:r>
      <w:r>
        <w:t>Enter a full address (e.g. "14 Main Street, Cork, Ireland") and select the country from the dropdown. Click Run Pipeline. The tool fetches images and produces the full assessment automatically. This typically takes 20–40 seconds.</w:t>
      </w:r>
    </w:p>
    <w:p w14:paraId="3574F9C7" w14:textId="77777777" w:rsidR="00323005" w:rsidRDefault="00000000" w:rsidP="00020EA3">
      <w:pPr>
        <w:pStyle w:val="ListParagraph"/>
        <w:numPr>
          <w:ilvl w:val="0"/>
          <w:numId w:val="9"/>
        </w:numPr>
      </w:pPr>
      <w:r>
        <w:rPr>
          <w:b/>
        </w:rPr>
        <w:t xml:space="preserve">Manual Input mode: </w:t>
      </w:r>
      <w:r>
        <w:t>If you already know the building's dimensions, type, and heating system, you can enter these directly across four tabs (Geometry, Classification, Heating, Retrofit) and calculate the BER without needing an internet connection or Google Maps access.</w:t>
      </w:r>
    </w:p>
    <w:p w14:paraId="639F064E" w14:textId="77777777" w:rsidR="00323005" w:rsidRDefault="00000000">
      <w:pPr>
        <w:pStyle w:val="Heading2"/>
      </w:pPr>
      <w:r>
        <w:t>Replacing images</w:t>
      </w:r>
    </w:p>
    <w:p w14:paraId="66C1D552" w14:textId="77777777" w:rsidR="00323005" w:rsidRDefault="00000000">
      <w:r>
        <w:t>If the automatically fetched Google images are unclear — for example the building is obscured by trees or the satellite view shows a different season — you can upload your own photographs. Use the Replace Images expander beneath the results. You can upload up to four street view photographs and one satellite image. Click Re-analyse with my images and the tool will repeat the analysis using your uploaded images instead.</w:t>
      </w:r>
    </w:p>
    <w:p w14:paraId="352195B6" w14:textId="77777777" w:rsidR="00323005" w:rsidRDefault="00000000">
      <w:pPr>
        <w:pStyle w:val="Heading2"/>
      </w:pPr>
      <w:r>
        <w:t>Retrofit comparison</w:t>
      </w:r>
    </w:p>
    <w:p w14:paraId="647948AC" w14:textId="77777777" w:rsidR="00323005" w:rsidRDefault="00000000">
      <w:r>
        <w:t>At the bottom of the results page, a Retrofit Comparison section lets you explore upgrades. Tick the Enable Retrofit Comparison checkbox and adjust any of the following:</w:t>
      </w:r>
    </w:p>
    <w:p w14:paraId="1BE5DB5C" w14:textId="77777777" w:rsidR="00323005" w:rsidRDefault="00000000" w:rsidP="00020EA3">
      <w:pPr>
        <w:pStyle w:val="ListParagraph"/>
        <w:numPr>
          <w:ilvl w:val="0"/>
          <w:numId w:val="10"/>
        </w:numPr>
      </w:pPr>
      <w:r>
        <w:t>Wall U-value (W/m²K) — lower values mean better insulation.</w:t>
      </w:r>
    </w:p>
    <w:p w14:paraId="5C1D08F9" w14:textId="77777777" w:rsidR="00323005" w:rsidRDefault="00000000" w:rsidP="00020EA3">
      <w:pPr>
        <w:pStyle w:val="ListParagraph"/>
        <w:numPr>
          <w:ilvl w:val="0"/>
          <w:numId w:val="10"/>
        </w:numPr>
      </w:pPr>
      <w:r>
        <w:t>Roof U-value (W/m²K).</w:t>
      </w:r>
    </w:p>
    <w:p w14:paraId="60EE2D45" w14:textId="77777777" w:rsidR="00323005" w:rsidRDefault="00000000" w:rsidP="00020EA3">
      <w:pPr>
        <w:pStyle w:val="ListParagraph"/>
        <w:numPr>
          <w:ilvl w:val="0"/>
          <w:numId w:val="10"/>
        </w:numPr>
      </w:pPr>
      <w:r>
        <w:t>Window U-value (W/m²K).</w:t>
      </w:r>
    </w:p>
    <w:p w14:paraId="2C4B90BA" w14:textId="77777777" w:rsidR="00323005" w:rsidRDefault="00000000" w:rsidP="00020EA3">
      <w:pPr>
        <w:pStyle w:val="ListParagraph"/>
        <w:numPr>
          <w:ilvl w:val="0"/>
          <w:numId w:val="10"/>
        </w:numPr>
      </w:pPr>
      <w:r>
        <w:t>Heating system — swap to a heat pump, district heating, or another system.</w:t>
      </w:r>
    </w:p>
    <w:p w14:paraId="69FBEF2F" w14:textId="77777777" w:rsidR="00323005" w:rsidRDefault="00000000">
      <w:r>
        <w:t>The tool recalculates the BER instantly and shows both the current and retrofitted ratings side by side so you can demonstrate the impact of specific upgrades to community members.</w:t>
      </w:r>
    </w:p>
    <w:p w14:paraId="0113C016" w14:textId="77777777" w:rsidR="00323005" w:rsidRDefault="00000000">
      <w:pPr>
        <w:pStyle w:val="Heading2"/>
      </w:pPr>
      <w:r>
        <w:t>Tips for trainers</w:t>
      </w:r>
    </w:p>
    <w:p w14:paraId="6DBCAF95" w14:textId="77777777" w:rsidR="00323005" w:rsidRDefault="00000000" w:rsidP="00020EA3">
      <w:pPr>
        <w:pStyle w:val="ListParagraph"/>
        <w:numPr>
          <w:ilvl w:val="0"/>
          <w:numId w:val="7"/>
        </w:numPr>
      </w:pPr>
      <w:r>
        <w:t>Use Full Pipeline mode live during a community meeting to assess a participant's address in real time — the satellite and street view images make the process tangible.</w:t>
      </w:r>
    </w:p>
    <w:p w14:paraId="7AA8CBAE" w14:textId="77777777" w:rsidR="00323005" w:rsidRDefault="00000000" w:rsidP="00020EA3">
      <w:pPr>
        <w:pStyle w:val="ListParagraph"/>
        <w:numPr>
          <w:ilvl w:val="0"/>
          <w:numId w:val="7"/>
        </w:numPr>
      </w:pPr>
      <w:r>
        <w:t>The annotated satellite image with dimension labels is useful for explaining how the tool measures buildings without the community members needing to take any measurements.</w:t>
      </w:r>
    </w:p>
    <w:p w14:paraId="389AD4D0" w14:textId="77777777" w:rsidR="00323005" w:rsidRDefault="00000000" w:rsidP="00020EA3">
      <w:pPr>
        <w:pStyle w:val="ListParagraph"/>
        <w:numPr>
          <w:ilvl w:val="0"/>
          <w:numId w:val="7"/>
        </w:numPr>
      </w:pPr>
      <w:r>
        <w:t>If a community member has recent energy bills, use Manual Input mode to enter actual figures for a more personalised result.</w:t>
      </w:r>
    </w:p>
    <w:p w14:paraId="26E2FA1E" w14:textId="77777777" w:rsidR="00323005" w:rsidRDefault="00000000" w:rsidP="00020EA3">
      <w:pPr>
        <w:pStyle w:val="ListParagraph"/>
        <w:numPr>
          <w:ilvl w:val="0"/>
          <w:numId w:val="7"/>
        </w:numPr>
      </w:pPr>
      <w:r>
        <w:lastRenderedPageBreak/>
        <w:t>The retrofit comparison works well as a discussion tool: show participants what upgrading from a C-rated to an A-rated home would mean for their heating bills.</w:t>
      </w:r>
    </w:p>
    <w:p w14:paraId="6CA22078" w14:textId="77777777" w:rsidR="00323005" w:rsidRDefault="00000000" w:rsidP="00020EA3">
      <w:pPr>
        <w:pStyle w:val="ListParagraph"/>
        <w:numPr>
          <w:ilvl w:val="0"/>
          <w:numId w:val="7"/>
        </w:numPr>
      </w:pPr>
      <w:r>
        <w:t>The tool covers all eight CIRCUS partner countries, so it can be used across the entire Interreg project area without any configuration change — just select the correct country.</w:t>
      </w:r>
    </w:p>
    <w:p w14:paraId="22C4980D" w14:textId="77777777" w:rsidR="00323005" w:rsidRDefault="00000000" w:rsidP="00020EA3">
      <w:pPr>
        <w:pStyle w:val="ListParagraph"/>
        <w:numPr>
          <w:ilvl w:val="0"/>
          <w:numId w:val="7"/>
        </w:numPr>
      </w:pPr>
      <w:r>
        <w:t>Results are estimates based on building age and type. For official certification, a qualified assessor must carry out a formal EPC assessment.</w:t>
      </w:r>
    </w:p>
    <w:p w14:paraId="6B09F952" w14:textId="77777777" w:rsidR="00323005" w:rsidRDefault="00000000">
      <w:pPr>
        <w:pStyle w:val="Heading2"/>
      </w:pPr>
      <w:r>
        <w:t>Countries and rating scales supported</w:t>
      </w:r>
    </w:p>
    <w:p w14:paraId="78AEAD61" w14:textId="77777777" w:rsidR="00323005" w:rsidRDefault="00000000">
      <w:r>
        <w:t>The tool automatically applies the correct national energy rating scale depending on the country selected:</w:t>
      </w:r>
    </w:p>
    <w:p w14:paraId="603E6656" w14:textId="77777777" w:rsidR="00323005" w:rsidRDefault="00000000" w:rsidP="00020EA3">
      <w:pPr>
        <w:pStyle w:val="ListParagraph"/>
        <w:numPr>
          <w:ilvl w:val="0"/>
          <w:numId w:val="8"/>
        </w:numPr>
      </w:pPr>
      <w:r>
        <w:t>Ireland — BER (A1–G)</w:t>
      </w:r>
    </w:p>
    <w:p w14:paraId="54E8D412" w14:textId="77777777" w:rsidR="00323005" w:rsidRDefault="00000000" w:rsidP="00020EA3">
      <w:pPr>
        <w:pStyle w:val="ListParagraph"/>
        <w:numPr>
          <w:ilvl w:val="0"/>
          <w:numId w:val="8"/>
        </w:numPr>
      </w:pPr>
      <w:r>
        <w:t>France — DPE (A–G)</w:t>
      </w:r>
    </w:p>
    <w:p w14:paraId="031CA6C9" w14:textId="77777777" w:rsidR="00323005" w:rsidRDefault="00000000" w:rsidP="00020EA3">
      <w:pPr>
        <w:pStyle w:val="ListParagraph"/>
        <w:numPr>
          <w:ilvl w:val="0"/>
          <w:numId w:val="8"/>
        </w:numPr>
      </w:pPr>
      <w:r>
        <w:t>Germany — Energieausweis (A+–H)</w:t>
      </w:r>
    </w:p>
    <w:p w14:paraId="7D37243D" w14:textId="77777777" w:rsidR="00323005" w:rsidRDefault="00000000" w:rsidP="00020EA3">
      <w:pPr>
        <w:pStyle w:val="ListParagraph"/>
        <w:numPr>
          <w:ilvl w:val="0"/>
          <w:numId w:val="8"/>
        </w:numPr>
      </w:pPr>
      <w:r>
        <w:t>Belgium — EPC (A+–G)</w:t>
      </w:r>
    </w:p>
    <w:p w14:paraId="47763358" w14:textId="77777777" w:rsidR="00323005" w:rsidRDefault="00000000" w:rsidP="00020EA3">
      <w:pPr>
        <w:pStyle w:val="ListParagraph"/>
        <w:numPr>
          <w:ilvl w:val="0"/>
          <w:numId w:val="8"/>
        </w:numPr>
      </w:pPr>
      <w:r>
        <w:t>Netherlands — Energielabel (A++–G)</w:t>
      </w:r>
    </w:p>
    <w:sectPr w:rsidR="00323005">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B9CBF" w14:textId="77777777" w:rsidR="002E5C46" w:rsidRDefault="002E5C46">
      <w:pPr>
        <w:spacing w:after="0" w:line="240" w:lineRule="auto"/>
      </w:pPr>
      <w:r>
        <w:separator/>
      </w:r>
    </w:p>
  </w:endnote>
  <w:endnote w:type="continuationSeparator" w:id="0">
    <w:p w14:paraId="7B8FA2D0" w14:textId="77777777" w:rsidR="002E5C46" w:rsidRDefault="002E5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arlow">
    <w:charset w:val="00"/>
    <w:family w:val="auto"/>
    <w:pitch w:val="variable"/>
    <w:sig w:usb0="20000007" w:usb1="00000000" w:usb2="00000000" w:usb3="00000000" w:csb0="0000019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Montserrat Medium">
    <w:charset w:val="00"/>
    <w:family w:val="auto"/>
    <w:pitch w:val="variable"/>
    <w:sig w:usb0="2000020F" w:usb1="00000003" w:usb2="00000000" w:usb3="00000000" w:csb0="00000197" w:csb1="00000000"/>
  </w:font>
  <w:font w:name="Poppins">
    <w:charset w:val="00"/>
    <w:family w:val="auto"/>
    <w:pitch w:val="variable"/>
    <w:sig w:usb0="00008007" w:usb1="00000000" w:usb2="00000000" w:usb3="00000000" w:csb0="00000093" w:csb1="00000000"/>
  </w:font>
  <w:font w:name="OpenSymbol">
    <w:altName w:val="Arial Unicode MS"/>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Montserrat Black">
    <w:charset w:val="4D"/>
    <w:family w:val="auto"/>
    <w:pitch w:val="variable"/>
    <w:sig w:usb0="2000020F" w:usb1="00000003" w:usb2="00000000" w:usb3="00000000" w:csb0="00000197" w:csb1="00000000"/>
  </w:font>
  <w:font w:name="Open Sans ExtraBold">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6C8B" w14:textId="77777777" w:rsidR="00BD4E62" w:rsidRDefault="00BD4E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C4930" w14:textId="77777777" w:rsidR="00BD4E62" w:rsidRDefault="00000000">
    <w:pPr>
      <w:pStyle w:val="Footer"/>
    </w:pPr>
    <w:r>
      <w:rPr>
        <w:noProof/>
      </w:rPr>
      <w:drawing>
        <wp:anchor distT="0" distB="0" distL="0" distR="0" simplePos="0" relativeHeight="3" behindDoc="1" locked="0" layoutInCell="1" allowOverlap="1" wp14:anchorId="338EED7D" wp14:editId="0D399899">
          <wp:simplePos x="0" y="0"/>
          <wp:positionH relativeFrom="column">
            <wp:posOffset>-645795</wp:posOffset>
          </wp:positionH>
          <wp:positionV relativeFrom="paragraph">
            <wp:posOffset>-334010</wp:posOffset>
          </wp:positionV>
          <wp:extent cx="7128510" cy="947420"/>
          <wp:effectExtent l="0" t="0" r="0" b="0"/>
          <wp:wrapNone/>
          <wp:docPr id="2" name="Picture 1" descr="A group of logo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oup of logos on a white background&#10;&#10;Description automatically generated"/>
                  <pic:cNvPicPr>
                    <a:picLocks noChangeAspect="1" noChangeArrowheads="1"/>
                  </pic:cNvPicPr>
                </pic:nvPicPr>
                <pic:blipFill>
                  <a:blip r:embed="rId1"/>
                  <a:stretch>
                    <a:fillRect/>
                  </a:stretch>
                </pic:blipFill>
                <pic:spPr bwMode="auto">
                  <a:xfrm>
                    <a:off x="0" y="0"/>
                    <a:ext cx="7128510" cy="947420"/>
                  </a:xfrm>
                  <a:prstGeom prst="rect">
                    <a:avLst/>
                  </a:prstGeom>
                  <a:noFill/>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80157" w14:textId="77777777" w:rsidR="00BD4E62" w:rsidRDefault="00BD4E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1136A" w14:textId="77777777" w:rsidR="002E5C46" w:rsidRDefault="002E5C46">
      <w:pPr>
        <w:spacing w:after="0" w:line="240" w:lineRule="auto"/>
      </w:pPr>
      <w:r>
        <w:separator/>
      </w:r>
    </w:p>
  </w:footnote>
  <w:footnote w:type="continuationSeparator" w:id="0">
    <w:p w14:paraId="3E4796E0" w14:textId="77777777" w:rsidR="002E5C46" w:rsidRDefault="002E5C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D051A" w14:textId="77777777" w:rsidR="00BD4E62" w:rsidRDefault="00BD4E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22C0E" w14:textId="77777777" w:rsidR="00BD4E62" w:rsidRDefault="00BD4E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14924" w14:textId="77777777" w:rsidR="00BD4E62" w:rsidRDefault="00000000">
    <w:pPr>
      <w:pStyle w:val="Title"/>
      <w:tabs>
        <w:tab w:val="left" w:pos="2438"/>
      </w:tabs>
    </w:pPr>
    <w:r>
      <w:rPr>
        <w:noProof/>
      </w:rPr>
      <w:drawing>
        <wp:anchor distT="0" distB="0" distL="114300" distR="114300" simplePos="0" relativeHeight="2" behindDoc="0" locked="0" layoutInCell="0" allowOverlap="1" wp14:anchorId="759FE44B" wp14:editId="120612BA">
          <wp:simplePos x="0" y="0"/>
          <wp:positionH relativeFrom="column">
            <wp:posOffset>-123825</wp:posOffset>
          </wp:positionH>
          <wp:positionV relativeFrom="paragraph">
            <wp:posOffset>469900</wp:posOffset>
          </wp:positionV>
          <wp:extent cx="1205865" cy="1205865"/>
          <wp:effectExtent l="0" t="0" r="0" b="0"/>
          <wp:wrapThrough wrapText="bothSides">
            <wp:wrapPolygon edited="0">
              <wp:start x="10237" y="221"/>
              <wp:lineTo x="7962" y="905"/>
              <wp:lineTo x="2957" y="3407"/>
              <wp:lineTo x="2957" y="4321"/>
              <wp:lineTo x="2047" y="5915"/>
              <wp:lineTo x="1137" y="7957"/>
              <wp:lineTo x="910" y="8871"/>
              <wp:lineTo x="682" y="11600"/>
              <wp:lineTo x="1592" y="15242"/>
              <wp:lineTo x="5005" y="19336"/>
              <wp:lineTo x="7962" y="20474"/>
              <wp:lineTo x="8870" y="20929"/>
              <wp:lineTo x="13191" y="20929"/>
              <wp:lineTo x="13644" y="20474"/>
              <wp:lineTo x="17061" y="19109"/>
              <wp:lineTo x="20696" y="15242"/>
              <wp:lineTo x="20471" y="13876"/>
              <wp:lineTo x="19331" y="11600"/>
              <wp:lineTo x="20696" y="7957"/>
              <wp:lineTo x="19331" y="4550"/>
              <wp:lineTo x="19331" y="3635"/>
              <wp:lineTo x="13872" y="905"/>
              <wp:lineTo x="11824" y="221"/>
              <wp:lineTo x="10237" y="221"/>
            </wp:wrapPolygon>
          </wp:wrapThrough>
          <wp:docPr id="1" name="Picture 4" descr="A blue and green circle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A blue and green circle with a black background&#10;&#10;Description automatically generated"/>
                  <pic:cNvPicPr>
                    <a:picLocks noChangeAspect="1" noChangeArrowheads="1"/>
                  </pic:cNvPicPr>
                </pic:nvPicPr>
                <pic:blipFill>
                  <a:blip r:embed="rId1"/>
                  <a:stretch>
                    <a:fillRect/>
                  </a:stretch>
                </pic:blipFill>
                <pic:spPr bwMode="auto">
                  <a:xfrm>
                    <a:off x="0" y="0"/>
                    <a:ext cx="1205865" cy="120586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06B9"/>
    <w:multiLevelType w:val="multilevel"/>
    <w:tmpl w:val="4E5C8770"/>
    <w:lvl w:ilvl="0">
      <w:start w:val="1"/>
      <w:numFmt w:val="decimal"/>
      <w:pStyle w:val="Heading3"/>
      <w:lvlText w:val="%1."/>
      <w:lvlJc w:val="left"/>
      <w:pPr>
        <w:tabs>
          <w:tab w:val="num" w:pos="0"/>
        </w:tabs>
        <w:ind w:left="720" w:hanging="360"/>
      </w:pPr>
    </w:lvl>
    <w:lvl w:ilvl="1">
      <w:start w:val="1"/>
      <w:numFmt w:val="decimal"/>
      <w:lvlText w:val="%1.%2"/>
      <w:lvlJc w:val="left"/>
      <w:pPr>
        <w:tabs>
          <w:tab w:val="num" w:pos="0"/>
        </w:tabs>
        <w:ind w:left="720" w:hanging="360"/>
      </w:pPr>
      <w:rPr>
        <w:b w:val="0"/>
        <w:bCs/>
      </w:rPr>
    </w:lvl>
    <w:lvl w:ilvl="2">
      <w:start w:val="1"/>
      <w:numFmt w:val="decimal"/>
      <w:lvlText w:val="%1.%2.%3"/>
      <w:lvlJc w:val="left"/>
      <w:pPr>
        <w:tabs>
          <w:tab w:val="num" w:pos="0"/>
        </w:tabs>
        <w:ind w:left="1080" w:hanging="720"/>
      </w:pPr>
      <w:rPr>
        <w:i w:val="0"/>
        <w:iCs w:val="0"/>
        <w:lang w:val="nl-BE"/>
      </w:rPr>
    </w:lvl>
    <w:lvl w:ilvl="3">
      <w:start w:val="1"/>
      <w:numFmt w:val="bullet"/>
      <w:lvlText w:val=""/>
      <w:lvlJc w:val="left"/>
      <w:pPr>
        <w:tabs>
          <w:tab w:val="num" w:pos="0"/>
        </w:tabs>
        <w:ind w:left="1080" w:hanging="720"/>
      </w:pPr>
      <w:rPr>
        <w:rFonts w:ascii="Symbol" w:hAnsi="Symbol" w:cs="Symbol" w:hint="default"/>
      </w:r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1" w15:restartNumberingAfterBreak="0">
    <w:nsid w:val="33B01F06"/>
    <w:multiLevelType w:val="hybridMultilevel"/>
    <w:tmpl w:val="9F920B9A"/>
    <w:lvl w:ilvl="0" w:tplc="5ED0CF5A">
      <w:numFmt w:val="bullet"/>
      <w:lvlText w:val="-"/>
      <w:lvlJc w:val="left"/>
      <w:pPr>
        <w:ind w:left="720" w:hanging="360"/>
      </w:pPr>
      <w:rPr>
        <w:rFonts w:ascii="Barlow" w:eastAsia="Calibri" w:hAnsi="Barlow" w:cstheme="minorBid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40B05CD2"/>
    <w:multiLevelType w:val="hybridMultilevel"/>
    <w:tmpl w:val="53DA5CC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53EA0948"/>
    <w:multiLevelType w:val="multilevel"/>
    <w:tmpl w:val="875E9E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5197282"/>
    <w:multiLevelType w:val="hybridMultilevel"/>
    <w:tmpl w:val="8FFC2A2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604E4BA4"/>
    <w:multiLevelType w:val="multilevel"/>
    <w:tmpl w:val="21AC0BA8"/>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rPr>
        <w:b w:val="0"/>
        <w:bCs/>
      </w:rPr>
    </w:lvl>
    <w:lvl w:ilvl="2">
      <w:start w:val="1"/>
      <w:numFmt w:val="decimal"/>
      <w:pStyle w:val="Heading5"/>
      <w:lvlText w:val="%1.%2.%3"/>
      <w:lvlJc w:val="left"/>
      <w:pPr>
        <w:tabs>
          <w:tab w:val="num" w:pos="0"/>
        </w:tabs>
        <w:ind w:left="1080" w:hanging="720"/>
      </w:pPr>
      <w:rPr>
        <w:i w:val="0"/>
        <w:iCs w:val="0"/>
        <w:lang w:val="nl-BE"/>
      </w:rPr>
    </w:lvl>
    <w:lvl w:ilvl="3">
      <w:start w:val="1"/>
      <w:numFmt w:val="bullet"/>
      <w:lvlText w:val=""/>
      <w:lvlJc w:val="left"/>
      <w:pPr>
        <w:tabs>
          <w:tab w:val="num" w:pos="0"/>
        </w:tabs>
        <w:ind w:left="1080" w:hanging="720"/>
      </w:pPr>
      <w:rPr>
        <w:rFonts w:ascii="Symbol" w:hAnsi="Symbol" w:cs="Symbol" w:hint="default"/>
      </w:r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6" w15:restartNumberingAfterBreak="0">
    <w:nsid w:val="604E646F"/>
    <w:multiLevelType w:val="hybridMultilevel"/>
    <w:tmpl w:val="9558DB68"/>
    <w:lvl w:ilvl="0" w:tplc="5ED0CF5A">
      <w:numFmt w:val="bullet"/>
      <w:lvlText w:val="-"/>
      <w:lvlJc w:val="left"/>
      <w:pPr>
        <w:ind w:left="720" w:hanging="360"/>
      </w:pPr>
      <w:rPr>
        <w:rFonts w:ascii="Barlow" w:eastAsia="Calibri" w:hAnsi="Barlow" w:cstheme="minorBid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61AD7710"/>
    <w:multiLevelType w:val="hybridMultilevel"/>
    <w:tmpl w:val="C7AA578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62885297"/>
    <w:multiLevelType w:val="hybridMultilevel"/>
    <w:tmpl w:val="5F42BA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73542626"/>
    <w:multiLevelType w:val="hybridMultilevel"/>
    <w:tmpl w:val="54001D4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765272255">
    <w:abstractNumId w:val="0"/>
  </w:num>
  <w:num w:numId="2" w16cid:durableId="833685810">
    <w:abstractNumId w:val="5"/>
  </w:num>
  <w:num w:numId="3" w16cid:durableId="1097486014">
    <w:abstractNumId w:val="3"/>
  </w:num>
  <w:num w:numId="4" w16cid:durableId="251351921">
    <w:abstractNumId w:val="6"/>
  </w:num>
  <w:num w:numId="5" w16cid:durableId="1727947453">
    <w:abstractNumId w:val="1"/>
  </w:num>
  <w:num w:numId="6" w16cid:durableId="1359699672">
    <w:abstractNumId w:val="4"/>
  </w:num>
  <w:num w:numId="7" w16cid:durableId="1183788336">
    <w:abstractNumId w:val="2"/>
  </w:num>
  <w:num w:numId="8" w16cid:durableId="1411536410">
    <w:abstractNumId w:val="7"/>
  </w:num>
  <w:num w:numId="9" w16cid:durableId="1604681562">
    <w:abstractNumId w:val="9"/>
  </w:num>
  <w:num w:numId="10" w16cid:durableId="20324914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E62"/>
    <w:rsid w:val="00003F15"/>
    <w:rsid w:val="00020EA3"/>
    <w:rsid w:val="001F6828"/>
    <w:rsid w:val="001F72D3"/>
    <w:rsid w:val="002E5C46"/>
    <w:rsid w:val="00323005"/>
    <w:rsid w:val="00357C8C"/>
    <w:rsid w:val="004C3B6B"/>
    <w:rsid w:val="004E581F"/>
    <w:rsid w:val="004E617F"/>
    <w:rsid w:val="00574078"/>
    <w:rsid w:val="005E4D5C"/>
    <w:rsid w:val="0067511D"/>
    <w:rsid w:val="008C3E6B"/>
    <w:rsid w:val="00AD6309"/>
    <w:rsid w:val="00BD4E62"/>
    <w:rsid w:val="00BF39F4"/>
    <w:rsid w:val="00C26AA1"/>
    <w:rsid w:val="00F044D9"/>
    <w:rsid w:val="00F27633"/>
  </w:rsids>
  <m:mathPr>
    <m:mathFont m:val="Cambria Math"/>
    <m:brkBin m:val="before"/>
    <m:brkBinSub m:val="--"/>
    <m:smallFrac m:val="0"/>
    <m:dispDef/>
    <m:lMargin m:val="0"/>
    <m:rMargin m:val="0"/>
    <m:defJc m:val="centerGroup"/>
    <m:wrapIndent m:val="1440"/>
    <m:intLim m:val="subSup"/>
    <m:naryLim m:val="undOvr"/>
  </m:mathPr>
  <w:themeFontLang w:val="nl-B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1F4D2"/>
  <w15:docId w15:val="{30128541-3DC1-6841-BD31-D5B2C47F8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92B"/>
    <w:pPr>
      <w:spacing w:after="160" w:line="259" w:lineRule="auto"/>
    </w:pPr>
    <w:rPr>
      <w:rFonts w:ascii="Barlow" w:eastAsia="Calibri" w:hAnsi="Barlow"/>
      <w:kern w:val="0"/>
      <w:sz w:val="22"/>
      <w:szCs w:val="22"/>
      <w:lang w:val="en-GB"/>
      <w14:ligatures w14:val="none"/>
    </w:rPr>
  </w:style>
  <w:style w:type="paragraph" w:styleId="Heading1">
    <w:name w:val="heading 1"/>
    <w:next w:val="Normal"/>
    <w:link w:val="Heading1Char"/>
    <w:autoRedefine/>
    <w:uiPriority w:val="9"/>
    <w:qFormat/>
    <w:rsid w:val="00C14FE5"/>
    <w:pPr>
      <w:keepNext/>
      <w:keepLines/>
      <w:spacing w:before="360" w:after="80"/>
      <w:jc w:val="both"/>
      <w:outlineLvl w:val="0"/>
    </w:pPr>
    <w:rPr>
      <w:rFonts w:ascii="Montserrat" w:eastAsiaTheme="majorEastAsia" w:hAnsi="Montserrat" w:cstheme="majorBidi"/>
      <w:b/>
      <w:color w:val="003399"/>
      <w:sz w:val="28"/>
      <w:szCs w:val="40"/>
    </w:rPr>
  </w:style>
  <w:style w:type="paragraph" w:styleId="Heading2">
    <w:name w:val="heading 2"/>
    <w:basedOn w:val="Normal"/>
    <w:next w:val="Normal"/>
    <w:link w:val="Heading2Char"/>
    <w:autoRedefine/>
    <w:uiPriority w:val="9"/>
    <w:unhideWhenUsed/>
    <w:qFormat/>
    <w:rsid w:val="00A547C3"/>
    <w:pPr>
      <w:keepNext/>
      <w:keepLines/>
      <w:spacing w:before="160" w:after="80"/>
      <w:ind w:left="720"/>
      <w:outlineLvl w:val="1"/>
    </w:pPr>
    <w:rPr>
      <w:rFonts w:ascii="Montserrat Medium" w:eastAsiaTheme="majorEastAsia" w:hAnsi="Montserrat Medium" w:cstheme="majorBidi"/>
      <w:bCs/>
      <w:color w:val="9FAFE6"/>
      <w:szCs w:val="32"/>
      <w:lang w:val="en-US"/>
    </w:rPr>
  </w:style>
  <w:style w:type="paragraph" w:styleId="Heading3">
    <w:name w:val="heading 3"/>
    <w:basedOn w:val="Heading1"/>
    <w:next w:val="Heading1"/>
    <w:link w:val="Heading3Char"/>
    <w:autoRedefine/>
    <w:uiPriority w:val="9"/>
    <w:unhideWhenUsed/>
    <w:qFormat/>
    <w:rsid w:val="00A547C3"/>
    <w:pPr>
      <w:numPr>
        <w:numId w:val="1"/>
      </w:numPr>
      <w:spacing w:before="40"/>
      <w:ind w:left="360"/>
      <w:outlineLvl w:val="2"/>
    </w:pPr>
    <w:rPr>
      <w:rFonts w:ascii="Montserrat Medium" w:hAnsi="Montserrat Medium"/>
      <w:b w:val="0"/>
      <w:color w:val="9FAFE6"/>
      <w:sz w:val="22"/>
      <w:u w:val="single"/>
      <w:lang w:val="en-US"/>
    </w:rPr>
  </w:style>
  <w:style w:type="paragraph" w:styleId="Heading4">
    <w:name w:val="heading 4"/>
    <w:basedOn w:val="Normal"/>
    <w:next w:val="Normal"/>
    <w:link w:val="Heading4Char"/>
    <w:uiPriority w:val="9"/>
    <w:semiHidden/>
    <w:unhideWhenUsed/>
    <w:qFormat/>
    <w:rsid w:val="005C78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7C3"/>
    <w:pPr>
      <w:keepNext/>
      <w:keepLines/>
      <w:numPr>
        <w:ilvl w:val="2"/>
        <w:numId w:val="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C78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8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8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8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uiPriority w:val="99"/>
    <w:semiHidden/>
    <w:qFormat/>
    <w:rsid w:val="001C5F83"/>
  </w:style>
  <w:style w:type="character" w:styleId="IntenseReference">
    <w:name w:val="Intense Reference"/>
    <w:basedOn w:val="DefaultParagraphFont"/>
    <w:uiPriority w:val="32"/>
    <w:qFormat/>
    <w:rsid w:val="001C5F83"/>
    <w:rPr>
      <w:rFonts w:ascii="Poppins" w:hAnsi="Poppins"/>
      <w:b w:val="0"/>
      <w:bCs/>
      <w:i/>
      <w:smallCaps/>
      <w:color w:val="4472C4" w:themeColor="accent1"/>
      <w:spacing w:val="5"/>
    </w:rPr>
  </w:style>
  <w:style w:type="character" w:customStyle="1" w:styleId="Heading3Char">
    <w:name w:val="Heading 3 Char"/>
    <w:basedOn w:val="DefaultParagraphFont"/>
    <w:link w:val="Heading3"/>
    <w:uiPriority w:val="9"/>
    <w:qFormat/>
    <w:rsid w:val="00A547C3"/>
    <w:rPr>
      <w:rFonts w:ascii="Montserrat Medium" w:eastAsiaTheme="majorEastAsia" w:hAnsi="Montserrat Medium" w:cstheme="majorBidi"/>
      <w:color w:val="9FAFE6"/>
      <w:sz w:val="22"/>
      <w:szCs w:val="40"/>
      <w:u w:val="single"/>
      <w:lang w:val="en-US"/>
    </w:rPr>
  </w:style>
  <w:style w:type="character" w:customStyle="1" w:styleId="Heading5Char">
    <w:name w:val="Heading 5 Char"/>
    <w:basedOn w:val="DefaultParagraphFont"/>
    <w:link w:val="Heading5"/>
    <w:uiPriority w:val="9"/>
    <w:semiHidden/>
    <w:qFormat/>
    <w:rsid w:val="001C5F83"/>
    <w:rPr>
      <w:rFonts w:asciiTheme="majorHAnsi" w:eastAsiaTheme="majorEastAsia" w:hAnsiTheme="majorHAnsi" w:cstheme="majorBidi"/>
      <w:color w:val="2F5496" w:themeColor="accent1" w:themeShade="BF"/>
    </w:rPr>
  </w:style>
  <w:style w:type="character" w:customStyle="1" w:styleId="Heading1Char">
    <w:name w:val="Heading 1 Char"/>
    <w:basedOn w:val="DefaultParagraphFont"/>
    <w:link w:val="Heading1"/>
    <w:uiPriority w:val="9"/>
    <w:qFormat/>
    <w:rsid w:val="00C14FE5"/>
    <w:rPr>
      <w:rFonts w:ascii="Montserrat" w:eastAsiaTheme="majorEastAsia" w:hAnsi="Montserrat" w:cstheme="majorBidi"/>
      <w:b/>
      <w:color w:val="003399"/>
      <w:sz w:val="28"/>
      <w:szCs w:val="40"/>
    </w:rPr>
  </w:style>
  <w:style w:type="character" w:customStyle="1" w:styleId="Heading2Char">
    <w:name w:val="Heading 2 Char"/>
    <w:basedOn w:val="DefaultParagraphFont"/>
    <w:link w:val="Heading2"/>
    <w:uiPriority w:val="9"/>
    <w:qFormat/>
    <w:rsid w:val="00A547C3"/>
    <w:rPr>
      <w:rFonts w:ascii="Montserrat Medium" w:eastAsiaTheme="majorEastAsia" w:hAnsi="Montserrat Medium" w:cstheme="majorBidi"/>
      <w:bCs/>
      <w:color w:val="9FAFE6"/>
      <w:szCs w:val="32"/>
      <w:lang w:val="en-US"/>
    </w:rPr>
  </w:style>
  <w:style w:type="character" w:customStyle="1" w:styleId="Heading4Char">
    <w:name w:val="Heading 4 Char"/>
    <w:basedOn w:val="DefaultParagraphFont"/>
    <w:link w:val="Heading4"/>
    <w:uiPriority w:val="9"/>
    <w:semiHidden/>
    <w:qFormat/>
    <w:rsid w:val="005C7874"/>
    <w:rPr>
      <w:rFonts w:eastAsiaTheme="majorEastAsia" w:cstheme="majorBidi"/>
      <w:i/>
      <w:iCs/>
      <w:color w:val="2F5496" w:themeColor="accent1" w:themeShade="BF"/>
    </w:rPr>
  </w:style>
  <w:style w:type="character" w:customStyle="1" w:styleId="Heading6Char">
    <w:name w:val="Heading 6 Char"/>
    <w:basedOn w:val="DefaultParagraphFont"/>
    <w:link w:val="Heading6"/>
    <w:uiPriority w:val="9"/>
    <w:semiHidden/>
    <w:qFormat/>
    <w:rsid w:val="005C7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C7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C7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C787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C787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C787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C7874"/>
    <w:rPr>
      <w:i/>
      <w:iCs/>
      <w:color w:val="404040" w:themeColor="text1" w:themeTint="BF"/>
    </w:rPr>
  </w:style>
  <w:style w:type="character" w:styleId="IntenseEmphasis">
    <w:name w:val="Intense Emphasis"/>
    <w:basedOn w:val="DefaultParagraphFont"/>
    <w:uiPriority w:val="21"/>
    <w:qFormat/>
    <w:rsid w:val="005C7874"/>
    <w:rPr>
      <w:i/>
      <w:iCs/>
      <w:color w:val="2F5496" w:themeColor="accent1" w:themeShade="BF"/>
    </w:rPr>
  </w:style>
  <w:style w:type="character" w:customStyle="1" w:styleId="IntenseQuoteChar">
    <w:name w:val="Intense Quote Char"/>
    <w:basedOn w:val="DefaultParagraphFont"/>
    <w:link w:val="IntenseQuote"/>
    <w:uiPriority w:val="30"/>
    <w:qFormat/>
    <w:rsid w:val="005C7874"/>
    <w:rPr>
      <w:i/>
      <w:iCs/>
      <w:color w:val="2F5496" w:themeColor="accent1" w:themeShade="BF"/>
    </w:rPr>
  </w:style>
  <w:style w:type="character" w:customStyle="1" w:styleId="FooterChar">
    <w:name w:val="Footer Char"/>
    <w:basedOn w:val="DefaultParagraphFont"/>
    <w:link w:val="Footer"/>
    <w:uiPriority w:val="99"/>
    <w:qFormat/>
    <w:rsid w:val="00D0192B"/>
    <w:rPr>
      <w:rFonts w:ascii="Barlow" w:hAnsi="Barlow"/>
      <w:kern w:val="0"/>
      <w:sz w:val="22"/>
      <w:szCs w:val="22"/>
      <w:lang w:val="nl-BE"/>
      <w14:ligatures w14:val="none"/>
    </w:rPr>
  </w:style>
  <w:style w:type="character" w:customStyle="1" w:styleId="normaltextrun">
    <w:name w:val="normaltextrun"/>
    <w:basedOn w:val="DefaultParagraphFont"/>
    <w:qFormat/>
    <w:rsid w:val="00D0192B"/>
  </w:style>
  <w:style w:type="character" w:customStyle="1" w:styleId="HeaderChar">
    <w:name w:val="Header Char"/>
    <w:basedOn w:val="DefaultParagraphFont"/>
    <w:link w:val="Header"/>
    <w:uiPriority w:val="99"/>
    <w:qFormat/>
    <w:rsid w:val="00D0192B"/>
    <w:rPr>
      <w:rFonts w:ascii="Barlow" w:hAnsi="Barlow"/>
      <w:kern w:val="0"/>
      <w:sz w:val="22"/>
      <w:szCs w:val="22"/>
      <w:lang w:val="nl-BE"/>
      <w14:ligatures w14:val="none"/>
    </w:rPr>
  </w:style>
  <w:style w:type="character" w:styleId="Hyperlink">
    <w:name w:val="Hyperlink"/>
    <w:basedOn w:val="DefaultParagraphFont"/>
    <w:uiPriority w:val="99"/>
    <w:unhideWhenUsed/>
    <w:rsid w:val="00356B3A"/>
    <w:rPr>
      <w:color w:val="0563C1" w:themeColor="hyperlink"/>
      <w:u w:val="single"/>
    </w:rPr>
  </w:style>
  <w:style w:type="character" w:styleId="UnresolvedMention">
    <w:name w:val="Unresolved Mention"/>
    <w:basedOn w:val="DefaultParagraphFont"/>
    <w:uiPriority w:val="99"/>
    <w:semiHidden/>
    <w:unhideWhenUsed/>
    <w:qFormat/>
    <w:rsid w:val="00356B3A"/>
    <w:rPr>
      <w:color w:val="605E5C"/>
      <w:shd w:val="clear" w:color="auto" w:fill="E1DFDD"/>
    </w:rPr>
  </w:style>
  <w:style w:type="character" w:customStyle="1" w:styleId="Caractresdenotedebasdepageuser">
    <w:name w:val="Caractères de note de bas de page (user)"/>
    <w:qFormat/>
    <w:rPr>
      <w:vertAlign w:val="superscript"/>
    </w:rPr>
  </w:style>
  <w:style w:type="character" w:customStyle="1" w:styleId="Caractresdenotedebasdepage">
    <w:name w:val="Caractères de note de bas de page"/>
    <w:qFormat/>
    <w:rPr>
      <w:vertAlign w:val="superscript"/>
    </w:rPr>
  </w:style>
  <w:style w:type="character" w:styleId="FootnoteReference">
    <w:name w:val="footnote reference"/>
    <w:rPr>
      <w:vertAlign w:val="superscript"/>
    </w:rPr>
  </w:style>
  <w:style w:type="character" w:customStyle="1" w:styleId="Caractresdenotedefin">
    <w:name w:val="Caractères de note de fin"/>
    <w:qFormat/>
    <w:rPr>
      <w:vertAlign w:val="superscript"/>
    </w:rPr>
  </w:style>
  <w:style w:type="character" w:customStyle="1" w:styleId="Caractresdenotedefinuser">
    <w:name w:val="Caractères de note de fin (user)"/>
    <w:qFormat/>
  </w:style>
  <w:style w:type="character" w:styleId="EndnoteReference">
    <w:name w:val="endnote reference"/>
    <w:rPr>
      <w:vertAlign w:val="superscript"/>
    </w:rPr>
  </w:style>
  <w:style w:type="character" w:customStyle="1" w:styleId="Citation">
    <w:name w:val="Citation"/>
    <w:qFormat/>
    <w:rPr>
      <w:i/>
      <w:iCs/>
    </w:rPr>
  </w:style>
  <w:style w:type="character" w:customStyle="1" w:styleId="Pucesuser">
    <w:name w:val="Puces (user)"/>
    <w:qFormat/>
    <w:rPr>
      <w:rFonts w:ascii="OpenSymbol" w:eastAsia="OpenSymbol" w:hAnsi="OpenSymbol" w:cs="OpenSymbol"/>
    </w:rPr>
  </w:style>
  <w:style w:type="paragraph" w:customStyle="1" w:styleId="Titre">
    <w:name w:val="Titre"/>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semiHidden/>
    <w:unhideWhenUsed/>
    <w:rsid w:val="001C5F83"/>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itreuser">
    <w:name w:val="Titre (user)"/>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Huisstijl">
    <w:name w:val="Huisstijl"/>
    <w:basedOn w:val="BodyText"/>
    <w:next w:val="BodyText"/>
    <w:autoRedefine/>
    <w:qFormat/>
    <w:rsid w:val="001C5F83"/>
    <w:pPr>
      <w:widowControl w:val="0"/>
      <w:spacing w:after="0"/>
    </w:pPr>
    <w:rPr>
      <w:rFonts w:ascii="Poppins" w:eastAsia="Poppins" w:hAnsi="Poppins" w:cs="Poppins"/>
      <w:sz w:val="20"/>
      <w:szCs w:val="14"/>
      <w:lang w:val="en-US"/>
    </w:rPr>
  </w:style>
  <w:style w:type="paragraph" w:customStyle="1" w:styleId="Style2">
    <w:name w:val="Style2"/>
    <w:basedOn w:val="Heading3"/>
    <w:autoRedefine/>
    <w:qFormat/>
    <w:rsid w:val="001C5F83"/>
    <w:pPr>
      <w:spacing w:before="160" w:after="120" w:line="22" w:lineRule="atLeast"/>
    </w:pPr>
    <w:rPr>
      <w:color w:val="123E35"/>
      <w:sz w:val="28"/>
      <w:szCs w:val="28"/>
      <w:lang w:val="nl-BE"/>
    </w:rPr>
  </w:style>
  <w:style w:type="paragraph" w:customStyle="1" w:styleId="Style3">
    <w:name w:val="Style3"/>
    <w:basedOn w:val="Normal"/>
    <w:autoRedefine/>
    <w:qFormat/>
    <w:rsid w:val="001C5F83"/>
    <w:pPr>
      <w:keepNext/>
      <w:keepLines/>
      <w:spacing w:before="160" w:after="120" w:line="22" w:lineRule="atLeast"/>
      <w:outlineLvl w:val="1"/>
    </w:pPr>
    <w:rPr>
      <w:rFonts w:ascii="Poppins" w:eastAsiaTheme="majorEastAsia" w:hAnsi="Poppins" w:cstheme="majorBidi"/>
      <w:color w:val="45B864"/>
    </w:rPr>
  </w:style>
  <w:style w:type="paragraph" w:customStyle="1" w:styleId="Style4">
    <w:name w:val="Style4"/>
    <w:basedOn w:val="Heading5"/>
    <w:autoRedefine/>
    <w:qFormat/>
    <w:rsid w:val="001C5F83"/>
    <w:pPr>
      <w:keepNext w:val="0"/>
      <w:keepLines w:val="0"/>
      <w:widowControl w:val="0"/>
      <w:spacing w:before="0" w:after="120" w:line="22" w:lineRule="atLeast"/>
      <w:ind w:left="1440"/>
      <w:jc w:val="both"/>
    </w:pPr>
    <w:rPr>
      <w:rFonts w:asciiTheme="minorHAnsi" w:eastAsiaTheme="minorEastAsia" w:hAnsiTheme="minorHAnsi" w:cstheme="minorBidi"/>
      <w:b/>
      <w:bCs/>
      <w:i/>
      <w:iCs/>
      <w:szCs w:val="21"/>
      <w:lang w:val="fr-BE"/>
    </w:rPr>
  </w:style>
  <w:style w:type="paragraph" w:customStyle="1" w:styleId="HuisstijlLettertype">
    <w:name w:val="Huisstijl_Lettertype"/>
    <w:autoRedefine/>
    <w:qFormat/>
    <w:rsid w:val="000906EA"/>
    <w:pPr>
      <w:spacing w:after="200" w:line="276" w:lineRule="auto"/>
    </w:pPr>
    <w:rPr>
      <w:rFonts w:ascii="Poppins" w:hAnsi="Poppins"/>
      <w:sz w:val="21"/>
      <w:szCs w:val="22"/>
    </w:rPr>
  </w:style>
  <w:style w:type="paragraph" w:customStyle="1" w:styleId="Titel1">
    <w:name w:val="Titel1"/>
    <w:basedOn w:val="Normal"/>
    <w:autoRedefine/>
    <w:qFormat/>
    <w:rsid w:val="00A547C3"/>
    <w:rPr>
      <w:rFonts w:ascii="Montserrat Black" w:hAnsi="Montserrat Black"/>
      <w:b/>
      <w:color w:val="003399"/>
      <w:sz w:val="32"/>
      <w:lang w:val="en-US"/>
    </w:rPr>
  </w:style>
  <w:style w:type="paragraph" w:customStyle="1" w:styleId="Heading31">
    <w:name w:val="Heading 31"/>
    <w:basedOn w:val="Normal"/>
    <w:autoRedefine/>
    <w:qFormat/>
    <w:rsid w:val="00A547C3"/>
    <w:rPr>
      <w:rFonts w:ascii="Montserrat" w:hAnsi="Montserrat"/>
      <w:color w:val="9FAFE6"/>
      <w:sz w:val="20"/>
      <w:szCs w:val="20"/>
      <w:u w:val="single"/>
      <w:lang w:val="en-US"/>
    </w:rPr>
  </w:style>
  <w:style w:type="paragraph" w:styleId="Title">
    <w:name w:val="Title"/>
    <w:basedOn w:val="Normal"/>
    <w:next w:val="Normal"/>
    <w:link w:val="TitleChar"/>
    <w:uiPriority w:val="10"/>
    <w:qFormat/>
    <w:rsid w:val="005C7874"/>
    <w:pPr>
      <w:spacing w:after="80"/>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5C7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874"/>
    <w:pPr>
      <w:spacing w:before="160"/>
      <w:jc w:val="center"/>
    </w:pPr>
    <w:rPr>
      <w:i/>
      <w:iCs/>
      <w:color w:val="404040" w:themeColor="text1" w:themeTint="BF"/>
    </w:rPr>
  </w:style>
  <w:style w:type="paragraph" w:styleId="ListParagraph">
    <w:name w:val="List Paragraph"/>
    <w:basedOn w:val="Normal"/>
    <w:uiPriority w:val="34"/>
    <w:qFormat/>
    <w:rsid w:val="005C7874"/>
    <w:pPr>
      <w:ind w:left="720"/>
      <w:contextualSpacing/>
    </w:pPr>
  </w:style>
  <w:style w:type="paragraph" w:styleId="IntenseQuote">
    <w:name w:val="Intense Quote"/>
    <w:basedOn w:val="Normal"/>
    <w:next w:val="Normal"/>
    <w:link w:val="IntenseQuoteChar"/>
    <w:uiPriority w:val="30"/>
    <w:qFormat/>
    <w:rsid w:val="005C78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En-tteetpieddepage">
    <w:name w:val="En-tête et pied de page"/>
    <w:basedOn w:val="Normal"/>
    <w:qFormat/>
  </w:style>
  <w:style w:type="paragraph" w:customStyle="1" w:styleId="En-tteetpieddepageuser">
    <w:name w:val="En-tête et pied de page (user)"/>
    <w:basedOn w:val="Normal"/>
    <w:qFormat/>
  </w:style>
  <w:style w:type="paragraph" w:styleId="Footer">
    <w:name w:val="footer"/>
    <w:basedOn w:val="Normal"/>
    <w:link w:val="FooterChar"/>
    <w:uiPriority w:val="99"/>
    <w:unhideWhenUsed/>
    <w:rsid w:val="00D0192B"/>
    <w:pPr>
      <w:tabs>
        <w:tab w:val="center" w:pos="4536"/>
        <w:tab w:val="right" w:pos="9072"/>
      </w:tabs>
      <w:spacing w:after="0" w:line="240" w:lineRule="auto"/>
    </w:pPr>
  </w:style>
  <w:style w:type="paragraph" w:customStyle="1" w:styleId="paragraph">
    <w:name w:val="paragraph"/>
    <w:basedOn w:val="Normal"/>
    <w:qFormat/>
    <w:rsid w:val="00D0192B"/>
    <w:pPr>
      <w:spacing w:beforeAutospacing="1" w:afterAutospacing="1" w:line="240" w:lineRule="auto"/>
    </w:pPr>
    <w:rPr>
      <w:rFonts w:ascii="Times New Roman" w:eastAsia="Times New Roman" w:hAnsi="Times New Roman" w:cs="Times New Roman"/>
      <w:sz w:val="24"/>
      <w:szCs w:val="24"/>
      <w:lang w:eastAsia="nl-BE"/>
    </w:rPr>
  </w:style>
  <w:style w:type="paragraph" w:styleId="Header">
    <w:name w:val="header"/>
    <w:basedOn w:val="Normal"/>
    <w:link w:val="HeaderChar"/>
    <w:uiPriority w:val="99"/>
    <w:unhideWhenUsed/>
    <w:rsid w:val="00D0192B"/>
    <w:pPr>
      <w:tabs>
        <w:tab w:val="center" w:pos="4513"/>
        <w:tab w:val="right" w:pos="9026"/>
      </w:tabs>
      <w:spacing w:after="0" w:line="240" w:lineRule="auto"/>
    </w:pPr>
  </w:style>
  <w:style w:type="paragraph" w:styleId="FootnoteText">
    <w:name w:val="footnote text"/>
    <w:basedOn w:val="Normal"/>
    <w:pPr>
      <w:suppressLineNumbers/>
      <w:ind w:left="340" w:hanging="340"/>
    </w:pPr>
    <w:rPr>
      <w:sz w:val="20"/>
      <w:szCs w:val="20"/>
    </w:rPr>
  </w:style>
  <w:style w:type="numbering" w:customStyle="1" w:styleId="Pasdeliste">
    <w:name w:val="Pas de liste"/>
    <w:uiPriority w:val="99"/>
    <w:semiHidden/>
    <w:unhideWhenUsed/>
    <w:qFormat/>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bb11d3a4-97fb-479f-a22b-f662744aee3e" xsi:nil="true"/>
    <lcf76f155ced4ddcb4097134ff3c332f xmlns="b65ec5de-518f-4e73-8afe-6742151515d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1688A38303FA438D08867CC62B918D" ma:contentTypeVersion="13" ma:contentTypeDescription="Create a new document." ma:contentTypeScope="" ma:versionID="0a973ca5ab5436a318f03db62af8229f">
  <xsd:schema xmlns:xsd="http://www.w3.org/2001/XMLSchema" xmlns:xs="http://www.w3.org/2001/XMLSchema" xmlns:p="http://schemas.microsoft.com/office/2006/metadata/properties" xmlns:ns2="b65ec5de-518f-4e73-8afe-6742151515d6" xmlns:ns3="bb11d3a4-97fb-479f-a22b-f662744aee3e" targetNamespace="http://schemas.microsoft.com/office/2006/metadata/properties" ma:root="true" ma:fieldsID="6e9e255a75364ace35918ec809406183" ns2:_="" ns3:_="">
    <xsd:import namespace="b65ec5de-518f-4e73-8afe-6742151515d6"/>
    <xsd:import namespace="bb11d3a4-97fb-479f-a22b-f662744aee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5ec5de-518f-4e73-8afe-6742151515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195e66d-8c03-4dcf-8cef-00435f5d91e3"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11d3a4-97fb-479f-a22b-f662744aee3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d4332c3-c213-4536-97c6-114833b049c0}" ma:internalName="TaxCatchAll" ma:showField="CatchAllData" ma:web="bb11d3a4-97fb-479f-a22b-f662744aee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0CC776-0AE3-4F9A-B6DB-95B640E08177}">
  <ds:schemaRefs>
    <ds:schemaRef ds:uri="http://schemas.openxmlformats.org/officeDocument/2006/bibliography"/>
  </ds:schemaRefs>
</ds:datastoreItem>
</file>

<file path=customXml/itemProps2.xml><?xml version="1.0" encoding="utf-8"?>
<ds:datastoreItem xmlns:ds="http://schemas.openxmlformats.org/officeDocument/2006/customXml" ds:itemID="{32C25BF6-4326-4F0F-BA11-105E4A9FB1C4}">
  <ds:schemaRefs>
    <ds:schemaRef ds:uri="http://schemas.microsoft.com/office/2006/metadata/properties"/>
    <ds:schemaRef ds:uri="http://schemas.microsoft.com/office/infopath/2007/PartnerControls"/>
    <ds:schemaRef ds:uri="bb11d3a4-97fb-479f-a22b-f662744aee3e"/>
    <ds:schemaRef ds:uri="b65ec5de-518f-4e73-8afe-6742151515d6"/>
  </ds:schemaRefs>
</ds:datastoreItem>
</file>

<file path=customXml/itemProps3.xml><?xml version="1.0" encoding="utf-8"?>
<ds:datastoreItem xmlns:ds="http://schemas.openxmlformats.org/officeDocument/2006/customXml" ds:itemID="{630CD388-0A72-4194-89DF-564728F2CB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5ec5de-518f-4e73-8afe-6742151515d6"/>
    <ds:schemaRef ds:uri="bb11d3a4-97fb-479f-a22b-f662744aee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1D9ECB-C544-465B-BE81-A7E60A5C18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1400</Words>
  <Characters>7980</Characters>
  <Application>Microsoft Office Word</Application>
  <DocSecurity>0</DocSecurity>
  <Lines>66</Lines>
  <Paragraphs>18</Paragraphs>
  <ScaleCrop>false</ScaleCrop>
  <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dc:creator>
  <dc:description/>
  <cp:lastModifiedBy>Avinash Nagarajan</cp:lastModifiedBy>
  <cp:revision>10</cp:revision>
  <cp:lastPrinted>2025-04-17T16:27:00Z</cp:lastPrinted>
  <dcterms:created xsi:type="dcterms:W3CDTF">2026-06-04T07:27:00Z</dcterms:created>
  <dcterms:modified xsi:type="dcterms:W3CDTF">2026-06-04T09:41:00Z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0x010100C71688A38303FA438D08867CC62B918D</vt:lpwstr>
  </property>
  <property fmtid="{D5CDD505-2E9C-101B-9397-08002B2CF9AE}" pid="3" name="MediaServiceImageTags">
    <vt:lpwstr/>
  </property>
</Properties>
</file>