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5C" w:rsidRPr="0012175C" w:rsidRDefault="0012175C" w:rsidP="0012175C">
      <w:pPr>
        <w:shd w:val="clear" w:color="auto" w:fill="FFFFFF"/>
        <w:spacing w:after="0" w:line="240" w:lineRule="auto"/>
        <w:jc w:val="center"/>
        <w:rPr>
          <w:rFonts w:ascii="Arial" w:eastAsia="Times New Roman" w:hAnsi="Arial" w:cs="Arial"/>
          <w:b/>
          <w:bCs/>
          <w:color w:val="E87913"/>
          <w:sz w:val="30"/>
          <w:szCs w:val="30"/>
        </w:rPr>
      </w:pPr>
      <w:r w:rsidRPr="0012175C">
        <w:rPr>
          <w:rFonts w:ascii="Arial" w:eastAsia="Times New Roman" w:hAnsi="Arial" w:cs="Arial"/>
          <w:b/>
          <w:bCs/>
          <w:color w:val="E87913"/>
          <w:sz w:val="30"/>
          <w:szCs w:val="30"/>
        </w:rPr>
        <w:t>Your Type</w:t>
      </w:r>
    </w:p>
    <w:p w:rsidR="0012175C" w:rsidRPr="0012175C" w:rsidRDefault="0012175C" w:rsidP="0012175C">
      <w:pPr>
        <w:shd w:val="clear" w:color="auto" w:fill="E9EFE4"/>
        <w:spacing w:after="0" w:line="321" w:lineRule="atLeast"/>
        <w:jc w:val="center"/>
        <w:textAlignment w:val="center"/>
        <w:rPr>
          <w:rFonts w:ascii="Arial" w:eastAsia="Times New Roman" w:hAnsi="Arial" w:cs="Arial"/>
          <w:b/>
          <w:bCs/>
          <w:color w:val="C61F1E"/>
          <w:sz w:val="39"/>
          <w:szCs w:val="39"/>
        </w:rPr>
      </w:pPr>
      <w:r w:rsidRPr="0012175C">
        <w:rPr>
          <w:rFonts w:ascii="Arial" w:eastAsia="Times New Roman" w:hAnsi="Arial" w:cs="Arial"/>
          <w:b/>
          <w:bCs/>
          <w:color w:val="C61F1E"/>
          <w:sz w:val="39"/>
          <w:szCs w:val="39"/>
        </w:rPr>
        <w:t>INTP</w:t>
      </w:r>
    </w:p>
    <w:p w:rsidR="0012175C" w:rsidRPr="0012175C" w:rsidRDefault="0012175C" w:rsidP="0012175C">
      <w:pPr>
        <w:shd w:val="clear" w:color="auto" w:fill="E9EFE4"/>
        <w:spacing w:after="0" w:line="321" w:lineRule="atLeast"/>
        <w:jc w:val="center"/>
        <w:textAlignment w:val="center"/>
        <w:rPr>
          <w:rFonts w:ascii="Tahoma" w:eastAsia="Times New Roman" w:hAnsi="Tahoma" w:cs="Tahoma"/>
          <w:color w:val="2C2C2C"/>
          <w:sz w:val="23"/>
          <w:szCs w:val="23"/>
        </w:rPr>
      </w:pPr>
      <w:r w:rsidRPr="0012175C">
        <w:rPr>
          <w:rFonts w:ascii="Arial" w:eastAsia="Times New Roman" w:hAnsi="Arial" w:cs="Arial"/>
          <w:color w:val="C61F1E"/>
          <w:sz w:val="28"/>
          <w:szCs w:val="28"/>
        </w:rPr>
        <w:t>I</w:t>
      </w:r>
      <w:r w:rsidRPr="0012175C">
        <w:rPr>
          <w:rFonts w:ascii="Arial" w:eastAsia="Times New Roman" w:hAnsi="Arial" w:cs="Arial"/>
          <w:color w:val="E87913"/>
          <w:sz w:val="28"/>
          <w:szCs w:val="28"/>
        </w:rPr>
        <w:t>ntrovert(56%)  i</w:t>
      </w:r>
      <w:r w:rsidRPr="0012175C">
        <w:rPr>
          <w:rFonts w:ascii="Arial" w:eastAsia="Times New Roman" w:hAnsi="Arial" w:cs="Arial"/>
          <w:color w:val="C61F1E"/>
          <w:sz w:val="28"/>
          <w:szCs w:val="28"/>
        </w:rPr>
        <w:t>N</w:t>
      </w:r>
      <w:r w:rsidRPr="0012175C">
        <w:rPr>
          <w:rFonts w:ascii="Arial" w:eastAsia="Times New Roman" w:hAnsi="Arial" w:cs="Arial"/>
          <w:color w:val="E87913"/>
          <w:sz w:val="28"/>
          <w:szCs w:val="28"/>
        </w:rPr>
        <w:t>tuitive(62%)  </w:t>
      </w:r>
      <w:r w:rsidRPr="0012175C">
        <w:rPr>
          <w:rFonts w:ascii="Arial" w:eastAsia="Times New Roman" w:hAnsi="Arial" w:cs="Arial"/>
          <w:color w:val="C61F1E"/>
          <w:sz w:val="28"/>
          <w:szCs w:val="28"/>
        </w:rPr>
        <w:t>T</w:t>
      </w:r>
      <w:r w:rsidRPr="0012175C">
        <w:rPr>
          <w:rFonts w:ascii="Arial" w:eastAsia="Times New Roman" w:hAnsi="Arial" w:cs="Arial"/>
          <w:color w:val="E87913"/>
          <w:sz w:val="28"/>
          <w:szCs w:val="28"/>
        </w:rPr>
        <w:t>hinking(1%)  </w:t>
      </w:r>
      <w:r w:rsidRPr="0012175C">
        <w:rPr>
          <w:rFonts w:ascii="Arial" w:eastAsia="Times New Roman" w:hAnsi="Arial" w:cs="Arial"/>
          <w:color w:val="C61F1E"/>
          <w:sz w:val="28"/>
          <w:szCs w:val="28"/>
        </w:rPr>
        <w:t>P</w:t>
      </w:r>
      <w:r w:rsidRPr="0012175C">
        <w:rPr>
          <w:rFonts w:ascii="Arial" w:eastAsia="Times New Roman" w:hAnsi="Arial" w:cs="Arial"/>
          <w:color w:val="E87913"/>
          <w:sz w:val="28"/>
          <w:szCs w:val="28"/>
        </w:rPr>
        <w:t>erceiving(33%)</w:t>
      </w:r>
    </w:p>
    <w:p w:rsidR="0012175C" w:rsidRPr="0012175C" w:rsidRDefault="0012175C" w:rsidP="0012175C">
      <w:pPr>
        <w:numPr>
          <w:ilvl w:val="0"/>
          <w:numId w:val="1"/>
        </w:numPr>
        <w:shd w:val="clear" w:color="auto" w:fill="E9EFE4"/>
        <w:spacing w:before="100" w:beforeAutospacing="1" w:after="100" w:afterAutospacing="1" w:line="321" w:lineRule="atLeast"/>
        <w:ind w:left="0"/>
        <w:textAlignment w:val="center"/>
        <w:rPr>
          <w:rFonts w:ascii="Tahoma" w:eastAsia="Times New Roman" w:hAnsi="Tahoma" w:cs="Tahoma"/>
          <w:color w:val="835020"/>
          <w:sz w:val="23"/>
          <w:szCs w:val="23"/>
        </w:rPr>
      </w:pPr>
      <w:r w:rsidRPr="0012175C">
        <w:rPr>
          <w:rFonts w:ascii="Tahoma" w:eastAsia="Times New Roman" w:hAnsi="Tahoma" w:cs="Tahoma"/>
          <w:color w:val="835020"/>
          <w:sz w:val="23"/>
          <w:szCs w:val="23"/>
        </w:rPr>
        <w:t>You have </w:t>
      </w:r>
      <w:r w:rsidRPr="0012175C">
        <w:rPr>
          <w:rFonts w:ascii="Tahoma" w:eastAsia="Times New Roman" w:hAnsi="Tahoma" w:cs="Tahoma"/>
          <w:i/>
          <w:iCs/>
          <w:color w:val="835020"/>
          <w:sz w:val="23"/>
          <w:szCs w:val="23"/>
        </w:rPr>
        <w:t>moderate</w:t>
      </w:r>
      <w:r w:rsidRPr="0012175C">
        <w:rPr>
          <w:rFonts w:ascii="Tahoma" w:eastAsia="Times New Roman" w:hAnsi="Tahoma" w:cs="Tahoma"/>
          <w:color w:val="835020"/>
          <w:sz w:val="23"/>
          <w:szCs w:val="23"/>
        </w:rPr>
        <w:t> preference of Introversion over Extraversion (56%)</w:t>
      </w:r>
    </w:p>
    <w:p w:rsidR="0012175C" w:rsidRPr="0012175C" w:rsidRDefault="0012175C" w:rsidP="0012175C">
      <w:pPr>
        <w:numPr>
          <w:ilvl w:val="0"/>
          <w:numId w:val="1"/>
        </w:numPr>
        <w:shd w:val="clear" w:color="auto" w:fill="E9EFE4"/>
        <w:spacing w:before="100" w:beforeAutospacing="1" w:after="100" w:afterAutospacing="1" w:line="321" w:lineRule="atLeast"/>
        <w:ind w:left="0"/>
        <w:textAlignment w:val="center"/>
        <w:rPr>
          <w:rFonts w:ascii="Tahoma" w:eastAsia="Times New Roman" w:hAnsi="Tahoma" w:cs="Tahoma"/>
          <w:color w:val="835020"/>
          <w:sz w:val="23"/>
          <w:szCs w:val="23"/>
        </w:rPr>
      </w:pPr>
      <w:r w:rsidRPr="0012175C">
        <w:rPr>
          <w:rFonts w:ascii="Tahoma" w:eastAsia="Times New Roman" w:hAnsi="Tahoma" w:cs="Tahoma"/>
          <w:color w:val="835020"/>
          <w:sz w:val="23"/>
          <w:szCs w:val="23"/>
        </w:rPr>
        <w:t>You have </w:t>
      </w:r>
      <w:r w:rsidRPr="0012175C">
        <w:rPr>
          <w:rFonts w:ascii="Tahoma" w:eastAsia="Times New Roman" w:hAnsi="Tahoma" w:cs="Tahoma"/>
          <w:i/>
          <w:iCs/>
          <w:color w:val="835020"/>
          <w:sz w:val="23"/>
          <w:szCs w:val="23"/>
        </w:rPr>
        <w:t>distinct</w:t>
      </w:r>
      <w:r w:rsidRPr="0012175C">
        <w:rPr>
          <w:rFonts w:ascii="Tahoma" w:eastAsia="Times New Roman" w:hAnsi="Tahoma" w:cs="Tahoma"/>
          <w:color w:val="835020"/>
          <w:sz w:val="23"/>
          <w:szCs w:val="23"/>
        </w:rPr>
        <w:t> preference of Intuition over Sensing (62%)</w:t>
      </w:r>
    </w:p>
    <w:p w:rsidR="0012175C" w:rsidRPr="0012175C" w:rsidRDefault="0012175C" w:rsidP="0012175C">
      <w:pPr>
        <w:numPr>
          <w:ilvl w:val="0"/>
          <w:numId w:val="1"/>
        </w:numPr>
        <w:shd w:val="clear" w:color="auto" w:fill="E9EFE4"/>
        <w:spacing w:before="100" w:beforeAutospacing="1" w:after="100" w:afterAutospacing="1" w:line="321" w:lineRule="atLeast"/>
        <w:ind w:left="0"/>
        <w:textAlignment w:val="center"/>
        <w:rPr>
          <w:rFonts w:ascii="Tahoma" w:eastAsia="Times New Roman" w:hAnsi="Tahoma" w:cs="Tahoma"/>
          <w:color w:val="835020"/>
          <w:sz w:val="23"/>
          <w:szCs w:val="23"/>
        </w:rPr>
      </w:pPr>
      <w:r w:rsidRPr="0012175C">
        <w:rPr>
          <w:rFonts w:ascii="Tahoma" w:eastAsia="Times New Roman" w:hAnsi="Tahoma" w:cs="Tahoma"/>
          <w:color w:val="835020"/>
          <w:sz w:val="23"/>
          <w:szCs w:val="23"/>
        </w:rPr>
        <w:t>You have </w:t>
      </w:r>
      <w:r w:rsidRPr="0012175C">
        <w:rPr>
          <w:rFonts w:ascii="Tahoma" w:eastAsia="Times New Roman" w:hAnsi="Tahoma" w:cs="Tahoma"/>
          <w:i/>
          <w:iCs/>
          <w:color w:val="835020"/>
          <w:sz w:val="23"/>
          <w:szCs w:val="23"/>
        </w:rPr>
        <w:t>marginal or no</w:t>
      </w:r>
      <w:r w:rsidRPr="0012175C">
        <w:rPr>
          <w:rFonts w:ascii="Tahoma" w:eastAsia="Times New Roman" w:hAnsi="Tahoma" w:cs="Tahoma"/>
          <w:color w:val="835020"/>
          <w:sz w:val="23"/>
          <w:szCs w:val="23"/>
        </w:rPr>
        <w:t> preference of Thinking over Feeling (1%)</w:t>
      </w:r>
    </w:p>
    <w:p w:rsidR="0012175C" w:rsidRPr="0012175C" w:rsidRDefault="0012175C" w:rsidP="0012175C">
      <w:pPr>
        <w:numPr>
          <w:ilvl w:val="0"/>
          <w:numId w:val="1"/>
        </w:numPr>
        <w:shd w:val="clear" w:color="auto" w:fill="E9EFE4"/>
        <w:spacing w:before="100" w:beforeAutospacing="1" w:after="100" w:afterAutospacing="1" w:line="321" w:lineRule="atLeast"/>
        <w:ind w:left="0"/>
        <w:textAlignment w:val="center"/>
        <w:rPr>
          <w:rFonts w:ascii="Tahoma" w:eastAsia="Times New Roman" w:hAnsi="Tahoma" w:cs="Tahoma"/>
          <w:color w:val="835020"/>
          <w:sz w:val="23"/>
          <w:szCs w:val="23"/>
        </w:rPr>
      </w:pPr>
      <w:r w:rsidRPr="0012175C">
        <w:rPr>
          <w:rFonts w:ascii="Tahoma" w:eastAsia="Times New Roman" w:hAnsi="Tahoma" w:cs="Tahoma"/>
          <w:color w:val="835020"/>
          <w:sz w:val="23"/>
          <w:szCs w:val="23"/>
        </w:rPr>
        <w:t>You have </w:t>
      </w:r>
      <w:r w:rsidRPr="0012175C">
        <w:rPr>
          <w:rFonts w:ascii="Tahoma" w:eastAsia="Times New Roman" w:hAnsi="Tahoma" w:cs="Tahoma"/>
          <w:i/>
          <w:iCs/>
          <w:color w:val="835020"/>
          <w:sz w:val="23"/>
          <w:szCs w:val="23"/>
        </w:rPr>
        <w:t>moderate</w:t>
      </w:r>
      <w:r w:rsidRPr="0012175C">
        <w:rPr>
          <w:rFonts w:ascii="Tahoma" w:eastAsia="Times New Roman" w:hAnsi="Tahoma" w:cs="Tahoma"/>
          <w:color w:val="835020"/>
          <w:sz w:val="23"/>
          <w:szCs w:val="23"/>
        </w:rPr>
        <w:t> preference of Perceiving over Judging (33%)</w:t>
      </w:r>
    </w:p>
    <w:p w:rsidR="0012175C" w:rsidRDefault="0012175C" w:rsidP="0012175C">
      <w:pPr>
        <w:shd w:val="clear" w:color="auto" w:fill="FFFFFF"/>
        <w:spacing w:after="0" w:line="240" w:lineRule="auto"/>
        <w:jc w:val="center"/>
        <w:rPr>
          <w:rFonts w:ascii="Arial" w:eastAsia="Times New Roman" w:hAnsi="Arial" w:cs="Arial"/>
          <w:iCs/>
          <w:color w:val="E87913"/>
          <w:sz w:val="28"/>
          <w:szCs w:val="28"/>
        </w:rPr>
      </w:pPr>
    </w:p>
    <w:p w:rsidR="00E97A63" w:rsidRPr="00E97A63" w:rsidRDefault="00E97A63" w:rsidP="0012175C">
      <w:pPr>
        <w:shd w:val="clear" w:color="auto" w:fill="FFFFFF"/>
        <w:spacing w:after="0" w:line="240" w:lineRule="auto"/>
        <w:jc w:val="center"/>
        <w:rPr>
          <w:rFonts w:ascii="Arial" w:hAnsi="Arial" w:cs="Arial"/>
          <w:color w:val="FF0000"/>
          <w:sz w:val="44"/>
          <w:szCs w:val="44"/>
          <w:bdr w:val="none" w:sz="0" w:space="0" w:color="auto" w:frame="1"/>
          <w:shd w:val="clear" w:color="auto" w:fill="B1CCFF"/>
        </w:rPr>
      </w:pPr>
      <w:r w:rsidRPr="00E97A63">
        <w:rPr>
          <w:rFonts w:ascii="Arial" w:hAnsi="Arial" w:cs="Arial"/>
          <w:color w:val="FF0000"/>
          <w:sz w:val="44"/>
          <w:szCs w:val="44"/>
          <w:bdr w:val="none" w:sz="0" w:space="0" w:color="auto" w:frame="1"/>
          <w:shd w:val="clear" w:color="auto" w:fill="B1CCFF"/>
        </w:rPr>
        <w:t xml:space="preserve">Staff Development And Team Buiding </w:t>
      </w:r>
    </w:p>
    <w:p w:rsidR="00E97A63" w:rsidRDefault="00E97A63" w:rsidP="0012175C">
      <w:pPr>
        <w:shd w:val="clear" w:color="auto" w:fill="FFFFFF"/>
        <w:spacing w:after="0" w:line="240" w:lineRule="auto"/>
        <w:jc w:val="center"/>
        <w:rPr>
          <w:rFonts w:ascii="Arial" w:hAnsi="Arial" w:cs="Arial"/>
          <w:bdr w:val="none" w:sz="0" w:space="0" w:color="auto" w:frame="1"/>
          <w:shd w:val="clear" w:color="auto" w:fill="B1CCFF"/>
        </w:rPr>
      </w:pPr>
    </w:p>
    <w:p w:rsidR="00E97A63" w:rsidRPr="0012175C" w:rsidRDefault="00E97A63" w:rsidP="0012175C">
      <w:pPr>
        <w:shd w:val="clear" w:color="auto" w:fill="FFFFFF"/>
        <w:spacing w:after="0" w:line="240" w:lineRule="auto"/>
        <w:jc w:val="center"/>
        <w:rPr>
          <w:rFonts w:ascii="Arial" w:eastAsia="Times New Roman" w:hAnsi="Arial" w:cs="Arial"/>
          <w:iCs/>
          <w:color w:val="E87913"/>
          <w:sz w:val="28"/>
          <w:szCs w:val="28"/>
        </w:rPr>
      </w:pP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 the workplace, it is common to encounter a mix of different personalities, viewpoints, past experiences, expectations, communication issues and conflicts. How can you get such different people to work as an effective team? How do you improve communication? How can you resolve and prevent conflicts? How can you help employees succeed in today’s fast-paced environment? How do you establish an effective work environment? How do you increase workplace productivity and job satisfaction? How do you motivate employees and become a better leader? These are just some examples of the workplace issues that can be effectively addressed once you are equipped with the results of the personality assessment of your employees that is specifically designed for the workplace – the Jung Typology Profiler for Workplace™ (JTPW™) - and the base of it is an understanding of your employees’ personality types and their natural behavioural preferences and gifts.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Jung Typology Profiler for Workplace™ is the professional version of the Jung Typology Test™. It is specifically created to address the needs of the workplace and is aimed at organizations and businesses. </w:t>
      </w:r>
      <w:hyperlink r:id="rId5" w:tgtFrame="_blank" w:tooltip="About Jung Typology Profiler for Workplace™ (JTPW™)" w:history="1">
        <w:r w:rsidRPr="00E97A63">
          <w:rPr>
            <w:rFonts w:ascii="Tahoma" w:eastAsia="Times New Roman" w:hAnsi="Tahoma" w:cs="Tahoma"/>
            <w:color w:val="C61F1E"/>
            <w:sz w:val="23"/>
            <w:szCs w:val="23"/>
            <w:u w:val="single"/>
          </w:rPr>
          <w:t>More info about JTPW™</w:t>
        </w:r>
      </w:hyperlink>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You and your company can use JTPW™ for:</w:t>
      </w:r>
    </w:p>
    <w:p w:rsidR="00E97A63" w:rsidRPr="00E97A63" w:rsidRDefault="00E97A63" w:rsidP="00E97A63">
      <w:pPr>
        <w:numPr>
          <w:ilvl w:val="0"/>
          <w:numId w:val="2"/>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Assessing employees’ potentials and optimizing their job responsibilities accordingly</w:t>
      </w:r>
    </w:p>
    <w:p w:rsidR="00E97A63" w:rsidRPr="00E97A63" w:rsidRDefault="00E97A63" w:rsidP="00E97A63">
      <w:pPr>
        <w:numPr>
          <w:ilvl w:val="0"/>
          <w:numId w:val="2"/>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Assessing the propensity for, and developing and optimizing the use of, leadership skills of your staff</w:t>
      </w:r>
    </w:p>
    <w:p w:rsidR="00E97A63" w:rsidRPr="00E97A63" w:rsidRDefault="00E97A63" w:rsidP="00E97A63">
      <w:pPr>
        <w:numPr>
          <w:ilvl w:val="0"/>
          <w:numId w:val="2"/>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Conflict Management</w:t>
      </w:r>
    </w:p>
    <w:p w:rsidR="00E97A63" w:rsidRPr="00E97A63" w:rsidRDefault="00E97A63" w:rsidP="00E97A63">
      <w:pPr>
        <w:numPr>
          <w:ilvl w:val="0"/>
          <w:numId w:val="2"/>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Improving supervisor-subordinate and peer-to-peer work relationship</w:t>
      </w:r>
    </w:p>
    <w:p w:rsidR="00E97A63" w:rsidRPr="00E97A63" w:rsidRDefault="00E97A63" w:rsidP="00E97A63">
      <w:pPr>
        <w:numPr>
          <w:ilvl w:val="0"/>
          <w:numId w:val="2"/>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Improving teamwork</w:t>
      </w:r>
    </w:p>
    <w:p w:rsidR="00E97A63" w:rsidRPr="00E97A63" w:rsidRDefault="00E97A63" w:rsidP="00E97A63">
      <w:pPr>
        <w:numPr>
          <w:ilvl w:val="0"/>
          <w:numId w:val="2"/>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Evaluation of candidates for promotion</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JTPW™ personality assessments and tools for staff development and team building are offered from our </w:t>
      </w:r>
      <w:hyperlink r:id="rId6" w:tgtFrame="_blank" w:history="1">
        <w:r w:rsidRPr="00E97A63">
          <w:rPr>
            <w:rFonts w:ascii="Tahoma" w:eastAsia="Times New Roman" w:hAnsi="Tahoma" w:cs="Tahoma"/>
            <w:color w:val="C61F1E"/>
            <w:sz w:val="23"/>
            <w:szCs w:val="23"/>
            <w:u w:val="single"/>
          </w:rPr>
          <w:t>HRPersonality.com</w:t>
        </w:r>
      </w:hyperlink>
      <w:r w:rsidRPr="00E97A63">
        <w:rPr>
          <w:rFonts w:ascii="Tahoma" w:eastAsia="Times New Roman" w:hAnsi="Tahoma" w:cs="Tahoma"/>
          <w:color w:val="2C2C2C"/>
          <w:sz w:val="23"/>
          <w:szCs w:val="23"/>
        </w:rPr>
        <w:t> website.</w:t>
      </w:r>
    </w:p>
    <w:p w:rsidR="00E97A63" w:rsidRPr="00E97A63" w:rsidRDefault="00E97A63" w:rsidP="00E97A63">
      <w:pPr>
        <w:spacing w:before="100" w:beforeAutospacing="1" w:after="100" w:afterAutospacing="1" w:line="240" w:lineRule="auto"/>
        <w:outlineLvl w:val="3"/>
        <w:rPr>
          <w:rFonts w:ascii="Tahoma" w:eastAsia="Times New Roman" w:hAnsi="Tahoma" w:cs="Tahoma"/>
          <w:b/>
          <w:bCs/>
          <w:color w:val="4F81BD"/>
          <w:sz w:val="24"/>
          <w:szCs w:val="24"/>
        </w:rPr>
      </w:pPr>
      <w:r w:rsidRPr="00E97A63">
        <w:rPr>
          <w:rFonts w:ascii="Tahoma" w:eastAsia="Times New Roman" w:hAnsi="Tahoma" w:cs="Tahoma"/>
          <w:b/>
          <w:bCs/>
          <w:color w:val="4F81BD"/>
          <w:sz w:val="24"/>
          <w:szCs w:val="24"/>
        </w:rPr>
        <w:t>Assessing Employee’s Potentials and Optimizing Job Responsibilities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lastRenderedPageBreak/>
        <w:t>One of the applications of the JTPW™ is the assessment of an employee in order to determine areas and responsibilities where an employee can contribute to their fullest potential and most productively. The JTPW™ also determines an employee’s motivating factors, as well as his or her potential strengths and limitations, in terms of soft skills. An understanding of these aspects of employees’ personalities allows managers to maximize the effectiveness of each individual employee, and the effectiveness of a team as a whole, increase job satisfaction and reduce work-related stress. The ultimate outcome is a greater overall productivity and a decrease in turnover.</w:t>
      </w:r>
    </w:p>
    <w:p w:rsidR="00E97A63" w:rsidRPr="00E97A63" w:rsidRDefault="00E97A63" w:rsidP="00E97A63">
      <w:pPr>
        <w:spacing w:before="100" w:beforeAutospacing="1" w:after="100" w:afterAutospacing="1" w:line="240" w:lineRule="auto"/>
        <w:outlineLvl w:val="3"/>
        <w:rPr>
          <w:rFonts w:ascii="Tahoma" w:eastAsia="Times New Roman" w:hAnsi="Tahoma" w:cs="Tahoma"/>
          <w:b/>
          <w:bCs/>
          <w:color w:val="4F81BD"/>
          <w:sz w:val="24"/>
          <w:szCs w:val="24"/>
        </w:rPr>
      </w:pPr>
      <w:r w:rsidRPr="00E97A63">
        <w:rPr>
          <w:rFonts w:ascii="Tahoma" w:eastAsia="Times New Roman" w:hAnsi="Tahoma" w:cs="Tahoma"/>
          <w:b/>
          <w:bCs/>
          <w:color w:val="4F81BD"/>
          <w:sz w:val="24"/>
          <w:szCs w:val="24"/>
        </w:rPr>
        <w:t>Assessing and Developing Leadership Skills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This is another important use of the JTPW™ in the workplace. With JTPW™ you can obtain evaluation of an individual’s propensity for natural leadership talents. The assessment pinpoints an individual’s </w:t>
      </w:r>
      <w:hyperlink r:id="rId7" w:tgtFrame="_blank" w:tooltip="Read about leadership styles" w:history="1">
        <w:r w:rsidRPr="00E97A63">
          <w:rPr>
            <w:rFonts w:ascii="Tahoma" w:eastAsia="Times New Roman" w:hAnsi="Tahoma" w:cs="Tahoma"/>
            <w:color w:val="C61F1E"/>
            <w:sz w:val="23"/>
            <w:szCs w:val="23"/>
            <w:u w:val="single"/>
          </w:rPr>
          <w:t>leadership style</w:t>
        </w:r>
      </w:hyperlink>
      <w:r w:rsidRPr="00E97A63">
        <w:rPr>
          <w:rFonts w:ascii="Tahoma" w:eastAsia="Times New Roman" w:hAnsi="Tahoma" w:cs="Tahoma"/>
          <w:color w:val="2C2C2C"/>
          <w:sz w:val="23"/>
          <w:szCs w:val="23"/>
        </w:rPr>
        <w:t> and the extent to which he or she is likely to display leadership qualities. Understanding one’s own leadership style allows an employee to make use of his or her natural strengths and recognize potential limitations. The awareness of these strengths and limitations gives a leader the ability to see if any changes might be necessary and take proper steps in that direction.</w:t>
      </w:r>
    </w:p>
    <w:p w:rsidR="00E97A63" w:rsidRPr="00E97A63" w:rsidRDefault="00E97A63" w:rsidP="00E97A63">
      <w:pPr>
        <w:spacing w:before="100" w:beforeAutospacing="1" w:after="100" w:afterAutospacing="1" w:line="240" w:lineRule="auto"/>
        <w:outlineLvl w:val="3"/>
        <w:rPr>
          <w:rFonts w:ascii="Tahoma" w:eastAsia="Times New Roman" w:hAnsi="Tahoma" w:cs="Tahoma"/>
          <w:b/>
          <w:bCs/>
          <w:color w:val="4F81BD"/>
          <w:sz w:val="24"/>
          <w:szCs w:val="24"/>
        </w:rPr>
      </w:pPr>
      <w:bookmarkStart w:id="0" w:name="pairs"/>
      <w:bookmarkEnd w:id="0"/>
      <w:r w:rsidRPr="00E97A63">
        <w:rPr>
          <w:rFonts w:ascii="Tahoma" w:eastAsia="Times New Roman" w:hAnsi="Tahoma" w:cs="Tahoma"/>
          <w:b/>
          <w:bCs/>
          <w:color w:val="4F81BD"/>
          <w:sz w:val="24"/>
          <w:szCs w:val="24"/>
        </w:rPr>
        <w:t>Effective Working Relationship between Two Employees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The third important application of the JTPW™ is improvement of work relationship involving two employees, such as a manager and his or her subordinate, or two peers working together. With JTPW™ you can assess the propensity for effective collaboration and reveal potential sources of “friction”. The assessment includes analyzing the combination of personality types and several behavioral indices of the individuals involved, and identifying areas of likely concurrence or dissonance. The behavioral indices that scored close in both individuals determine the areas of likely concurrence. The behavioral indices that scored significantly different in both individuals determine the areas of divergence. Depending on a situation areas of divergence may or may not become a source of a conflict. The report produced by JTPW™ includes tips on leveraging areas of concurrence and mitigate potential issues sourcing from areas of divergence, in order to establish the most effective and mutually acceptable working relationship.</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Arial" w:eastAsia="Times New Roman" w:hAnsi="Arial" w:cs="Arial"/>
          <w:color w:val="C61F1E"/>
          <w:sz w:val="24"/>
          <w:szCs w:val="24"/>
        </w:rPr>
        <w:t>New!</w:t>
      </w:r>
      <w:r w:rsidRPr="00E97A63">
        <w:rPr>
          <w:rFonts w:ascii="Tahoma" w:eastAsia="Times New Roman" w:hAnsi="Tahoma" w:cs="Tahoma"/>
          <w:color w:val="2C2C2C"/>
          <w:sz w:val="23"/>
          <w:szCs w:val="23"/>
        </w:rPr>
        <w:t> The unique 1:1 Personality Compatibility Report is offered is now offered to organizations from our HRPersonality.com assessment portal. It provides personality compatibility analysis of a pair of respondents and features the personality compatibility potential indicator. The indicator factors in the differences in behavioral traits, their expressiveness, and the differences in personality types of the respondents. The report includes:</w:t>
      </w:r>
    </w:p>
    <w:p w:rsidR="00E97A63" w:rsidRPr="00E97A63" w:rsidRDefault="00E97A63" w:rsidP="00E97A63">
      <w:pPr>
        <w:numPr>
          <w:ilvl w:val="0"/>
          <w:numId w:val="3"/>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personality compatibility potential indicator </w:t>
      </w:r>
      <w:r w:rsidRPr="00E97A63">
        <w:rPr>
          <w:rFonts w:ascii="Tahoma" w:eastAsia="Times New Roman" w:hAnsi="Tahoma" w:cs="Tahoma"/>
          <w:noProof/>
          <w:color w:val="2C2C2C"/>
          <w:sz w:val="23"/>
          <w:szCs w:val="23"/>
        </w:rPr>
        <w:drawing>
          <wp:inline distT="0" distB="0" distL="0" distR="0">
            <wp:extent cx="152400" cy="152400"/>
            <wp:effectExtent l="0" t="0" r="0" b="0"/>
            <wp:docPr id="4" name="Picture 4" descr="http://www.humanmetrics.com/hr/Images/RoundSquare16-R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anmetrics.com/hr/Images/RoundSquare16-Ro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97A63">
        <w:rPr>
          <w:rFonts w:ascii="Tahoma" w:eastAsia="Times New Roman" w:hAnsi="Tahoma" w:cs="Tahoma"/>
          <w:color w:val="2C2C2C"/>
          <w:sz w:val="23"/>
          <w:szCs w:val="23"/>
        </w:rPr>
        <w:t> </w:t>
      </w:r>
      <w:r w:rsidRPr="00E97A63">
        <w:rPr>
          <w:rFonts w:ascii="Tahoma" w:eastAsia="Times New Roman" w:hAnsi="Tahoma" w:cs="Tahoma"/>
          <w:noProof/>
          <w:color w:val="2C2C2C"/>
          <w:sz w:val="23"/>
          <w:szCs w:val="23"/>
        </w:rPr>
        <w:drawing>
          <wp:inline distT="0" distB="0" distL="0" distR="0">
            <wp:extent cx="152400" cy="152400"/>
            <wp:effectExtent l="0" t="0" r="0" b="0"/>
            <wp:docPr id="3" name="Picture 3" descr="http://www.humanmetrics.com/hr/Images/RoundSquare16-P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umanmetrics.com/hr/Images/RoundSquare16-Pea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97A63">
        <w:rPr>
          <w:rFonts w:ascii="Tahoma" w:eastAsia="Times New Roman" w:hAnsi="Tahoma" w:cs="Tahoma"/>
          <w:color w:val="2C2C2C"/>
          <w:sz w:val="23"/>
          <w:szCs w:val="23"/>
        </w:rPr>
        <w:t> </w:t>
      </w:r>
      <w:r w:rsidRPr="00E97A63">
        <w:rPr>
          <w:rFonts w:ascii="Tahoma" w:eastAsia="Times New Roman" w:hAnsi="Tahoma" w:cs="Tahoma"/>
          <w:noProof/>
          <w:color w:val="2C2C2C"/>
          <w:sz w:val="23"/>
          <w:szCs w:val="23"/>
        </w:rPr>
        <w:drawing>
          <wp:inline distT="0" distB="0" distL="0" distR="0">
            <wp:extent cx="152400" cy="152400"/>
            <wp:effectExtent l="0" t="0" r="0" b="0"/>
            <wp:docPr id="2" name="Picture 2" descr="http://www.humanmetrics.com/hr/Images/RoundSquare16-Iv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manmetrics.com/hr/Images/RoundSquare16-Iv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97A63">
        <w:rPr>
          <w:rFonts w:ascii="Tahoma" w:eastAsia="Times New Roman" w:hAnsi="Tahoma" w:cs="Tahoma"/>
          <w:color w:val="2C2C2C"/>
          <w:sz w:val="23"/>
          <w:szCs w:val="23"/>
        </w:rPr>
        <w:t> </w:t>
      </w:r>
      <w:r w:rsidRPr="00E97A63">
        <w:rPr>
          <w:rFonts w:ascii="Tahoma" w:eastAsia="Times New Roman" w:hAnsi="Tahoma" w:cs="Tahoma"/>
          <w:noProof/>
          <w:color w:val="2C2C2C"/>
          <w:sz w:val="23"/>
          <w:szCs w:val="23"/>
        </w:rPr>
        <w:drawing>
          <wp:inline distT="0" distB="0" distL="0" distR="0">
            <wp:extent cx="152400" cy="152400"/>
            <wp:effectExtent l="0" t="0" r="0" b="0"/>
            <wp:docPr id="1" name="Picture 1" descr="http://www.humanmetrics.com/hr/Images/RoundSquare16-O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umanmetrics.com/hr/Images/RoundSquare16-Ol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97A63">
        <w:rPr>
          <w:rFonts w:ascii="Tahoma" w:eastAsia="Times New Roman" w:hAnsi="Tahoma" w:cs="Tahoma"/>
          <w:color w:val="2C2C2C"/>
          <w:sz w:val="23"/>
          <w:szCs w:val="23"/>
        </w:rPr>
        <w:t> </w:t>
      </w:r>
    </w:p>
    <w:p w:rsidR="00E97A63" w:rsidRPr="00E97A63" w:rsidRDefault="00E97A63" w:rsidP="00E97A63">
      <w:pPr>
        <w:numPr>
          <w:ilvl w:val="0"/>
          <w:numId w:val="3"/>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side-by-side comparison of behavioral scores and personality radars of respondents</w:t>
      </w:r>
    </w:p>
    <w:p w:rsidR="00E97A63" w:rsidRPr="00E97A63" w:rsidRDefault="00E97A63" w:rsidP="00E97A63">
      <w:pPr>
        <w:numPr>
          <w:ilvl w:val="0"/>
          <w:numId w:val="3"/>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analysis, interpretation and tips on how to prevent potential (or manage the existing) tension and conflict between individuals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lastRenderedPageBreak/>
        <w:t>Use this report to explore personality compatibility between the prospective and the existing team members or the leader, between the existing team members, or between the team members and the leader.</w:t>
      </w:r>
    </w:p>
    <w:tbl>
      <w:tblPr>
        <w:tblW w:w="0" w:type="auto"/>
        <w:tblCellMar>
          <w:top w:w="15" w:type="dxa"/>
          <w:left w:w="15" w:type="dxa"/>
          <w:bottom w:w="15" w:type="dxa"/>
          <w:right w:w="15" w:type="dxa"/>
        </w:tblCellMar>
        <w:tblLook w:val="04A0" w:firstRow="1" w:lastRow="0" w:firstColumn="1" w:lastColumn="0" w:noHBand="0" w:noVBand="1"/>
      </w:tblPr>
      <w:tblGrid>
        <w:gridCol w:w="2131"/>
        <w:gridCol w:w="1958"/>
      </w:tblGrid>
      <w:tr w:rsidR="00E97A63" w:rsidRPr="00E97A63" w:rsidTr="00E97A63">
        <w:tc>
          <w:tcPr>
            <w:tcW w:w="0" w:type="auto"/>
            <w:vAlign w:val="center"/>
            <w:hideMark/>
          </w:tcPr>
          <w:p w:rsidR="00E97A63" w:rsidRPr="00E97A63" w:rsidRDefault="00E97A63" w:rsidP="00E97A63">
            <w:pPr>
              <w:spacing w:before="180" w:after="180" w:line="240" w:lineRule="auto"/>
              <w:rPr>
                <w:rFonts w:ascii="Times New Roman" w:eastAsia="Times New Roman" w:hAnsi="Times New Roman" w:cs="Times New Roman"/>
                <w:sz w:val="24"/>
                <w:szCs w:val="24"/>
              </w:rPr>
            </w:pPr>
            <w:hyperlink r:id="rId12" w:tgtFrame="_blank" w:tooltip="Purchase a pack of 6 assessments for $114 which can be used for 6 respondents" w:history="1">
              <w:r w:rsidRPr="00E97A63">
                <w:rPr>
                  <w:rFonts w:ascii="Times New Roman" w:eastAsia="Times New Roman" w:hAnsi="Times New Roman" w:cs="Times New Roman"/>
                  <w:color w:val="C61F1E"/>
                  <w:sz w:val="24"/>
                  <w:szCs w:val="24"/>
                  <w:u w:val="single"/>
                </w:rPr>
                <w:t>Purchase a trial pack</w:t>
              </w:r>
            </w:hyperlink>
            <w:r w:rsidRPr="00E97A63">
              <w:rPr>
                <w:rFonts w:ascii="Times New Roman" w:eastAsia="Times New Roman" w:hAnsi="Times New Roman" w:cs="Times New Roman"/>
                <w:sz w:val="24"/>
                <w:szCs w:val="24"/>
              </w:rPr>
              <w:t> |</w:t>
            </w:r>
          </w:p>
        </w:tc>
        <w:tc>
          <w:tcPr>
            <w:tcW w:w="0" w:type="auto"/>
            <w:vAlign w:val="center"/>
            <w:hideMark/>
          </w:tcPr>
          <w:p w:rsidR="00E97A63" w:rsidRPr="00E97A63" w:rsidRDefault="00E97A63" w:rsidP="00E97A63">
            <w:pPr>
              <w:spacing w:before="180" w:after="180" w:line="240" w:lineRule="auto"/>
              <w:rPr>
                <w:rFonts w:ascii="Times New Roman" w:eastAsia="Times New Roman" w:hAnsi="Times New Roman" w:cs="Times New Roman"/>
                <w:sz w:val="24"/>
                <w:szCs w:val="24"/>
              </w:rPr>
            </w:pPr>
            <w:hyperlink r:id="rId13" w:tgtFrame="_blank" w:tooltip="The free trial includes one free assessment for one individual. Available to qualified organizatoins only." w:history="1">
              <w:r w:rsidRPr="00E97A63">
                <w:rPr>
                  <w:rFonts w:ascii="Times New Roman" w:eastAsia="Times New Roman" w:hAnsi="Times New Roman" w:cs="Times New Roman"/>
                  <w:color w:val="C61F1E"/>
                  <w:sz w:val="24"/>
                  <w:szCs w:val="24"/>
                  <w:u w:val="single"/>
                </w:rPr>
                <w:t>Request a free trial</w:t>
              </w:r>
            </w:hyperlink>
            <w:r w:rsidRPr="00E97A63">
              <w:rPr>
                <w:rFonts w:ascii="Times New Roman" w:eastAsia="Times New Roman" w:hAnsi="Times New Roman" w:cs="Times New Roman"/>
                <w:sz w:val="24"/>
                <w:szCs w:val="24"/>
              </w:rPr>
              <w:t> |</w:t>
            </w:r>
          </w:p>
        </w:tc>
      </w:tr>
    </w:tbl>
    <w:p w:rsidR="00E97A63" w:rsidRPr="00E97A63" w:rsidRDefault="00E97A63" w:rsidP="00E97A63">
      <w:pPr>
        <w:spacing w:before="100" w:beforeAutospacing="1" w:after="100" w:afterAutospacing="1" w:line="240" w:lineRule="auto"/>
        <w:outlineLvl w:val="3"/>
        <w:rPr>
          <w:rFonts w:ascii="Tahoma" w:eastAsia="Times New Roman" w:hAnsi="Tahoma" w:cs="Tahoma"/>
          <w:b/>
          <w:bCs/>
          <w:color w:val="4F81BD"/>
          <w:sz w:val="24"/>
          <w:szCs w:val="24"/>
        </w:rPr>
      </w:pPr>
      <w:r w:rsidRPr="00E97A63">
        <w:rPr>
          <w:rFonts w:ascii="Tahoma" w:eastAsia="Times New Roman" w:hAnsi="Tahoma" w:cs="Tahoma"/>
          <w:b/>
          <w:bCs/>
          <w:color w:val="4F81BD"/>
          <w:sz w:val="24"/>
          <w:szCs w:val="24"/>
        </w:rPr>
        <w:t>Improving Teamwork</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Personality assessment with JTPW™ can be effectively used to improve teamwork and team productivity when we are talking about teams of two and more employees. An assessment for the purposes of effective teaming includes:</w:t>
      </w:r>
    </w:p>
    <w:p w:rsidR="00E97A63" w:rsidRPr="00E97A63" w:rsidRDefault="00E97A63" w:rsidP="00E97A63">
      <w:pPr>
        <w:numPr>
          <w:ilvl w:val="0"/>
          <w:numId w:val="4"/>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Identifying the points of concurrence and points of friction between team members as explained in the previous paragraph</w:t>
      </w:r>
    </w:p>
    <w:p w:rsidR="00E97A63" w:rsidRPr="00E97A63" w:rsidRDefault="00E97A63" w:rsidP="00E97A63">
      <w:pPr>
        <w:numPr>
          <w:ilvl w:val="0"/>
          <w:numId w:val="4"/>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noProof/>
          <w:color w:val="2C2C2C"/>
          <w:sz w:val="23"/>
          <w:szCs w:val="23"/>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333500" cy="1209675"/>
            <wp:effectExtent l="0" t="0" r="0" b="9525"/>
            <wp:wrapSquare wrapText="bothSides"/>
            <wp:docPr id="5" name="Picture 5" descr="Personality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ity Rad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A63">
        <w:rPr>
          <w:rFonts w:ascii="Tahoma" w:eastAsia="Times New Roman" w:hAnsi="Tahoma" w:cs="Tahoma"/>
          <w:color w:val="2C2C2C"/>
          <w:sz w:val="23"/>
          <w:szCs w:val="23"/>
        </w:rPr>
        <w:t>Reviewing Group Personality Radar™ graph that visually represents the strengths of the key workplace-related behavioral qualities of a team, in such categories as leadership, communication, diligence, empathy, rationality and analyticity. Group Personality Radar™ is a useful tool for determining group's likely strengths and potential deficiencies as a whole. Comparing team members’ Personality Radars with a team’s Group Personality Radar™ reveals propensity for compatibility of an individual team member with the behavioral patterns that are dominant within the group. Likewise it may also reveal potential friction between the individual and the group.</w:t>
      </w:r>
    </w:p>
    <w:p w:rsidR="00E97A63" w:rsidRPr="00E97A63" w:rsidRDefault="00E97A63" w:rsidP="00E97A63">
      <w:pPr>
        <w:numPr>
          <w:ilvl w:val="0"/>
          <w:numId w:val="4"/>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Comparing Personality Radars of the team members with the Personality Radar™ of the team leader, in order to evaluate the degree of cooperation that is likely to occur between the team member and the team leader, and also the degree of tension that may potentially arise in situations of conflict.</w:t>
      </w:r>
    </w:p>
    <w:p w:rsidR="00E97A63" w:rsidRPr="00E97A63" w:rsidRDefault="00E97A63" w:rsidP="00E97A63">
      <w:pPr>
        <w:numPr>
          <w:ilvl w:val="0"/>
          <w:numId w:val="4"/>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The Group Personality Radar™ also allows for quantitative evaluation of the degree of change in the personality traits within a group in response to changes in the structure of the group – for example, possible effects of adding or removing an individual from the team. You might want to introduce a new member to the team in order to enhance certain behavioral traits of the team as a whole. For example, adding a new team member who scores high on rationality index will increase the rationality of the team as a whole.</w:t>
      </w:r>
    </w:p>
    <w:p w:rsidR="00E97A63" w:rsidRPr="00E97A63" w:rsidRDefault="00E97A63" w:rsidP="00E97A63">
      <w:pPr>
        <w:numPr>
          <w:ilvl w:val="0"/>
          <w:numId w:val="4"/>
        </w:numPr>
        <w:spacing w:before="100" w:beforeAutospacing="1" w:after="100" w:afterAutospacing="1" w:line="240" w:lineRule="auto"/>
        <w:rPr>
          <w:rFonts w:ascii="Tahoma" w:eastAsia="Times New Roman" w:hAnsi="Tahoma" w:cs="Tahoma"/>
          <w:color w:val="2C2C2C"/>
          <w:sz w:val="23"/>
          <w:szCs w:val="23"/>
        </w:rPr>
      </w:pPr>
      <w:r w:rsidRPr="00E97A63">
        <w:rPr>
          <w:rFonts w:ascii="Tahoma" w:eastAsia="Times New Roman" w:hAnsi="Tahoma" w:cs="Tahoma"/>
          <w:color w:val="2C2C2C"/>
          <w:sz w:val="23"/>
          <w:szCs w:val="23"/>
        </w:rPr>
        <w:t>You can also track the changes within the group as the group is put through specific targeted training programs.</w:t>
      </w:r>
    </w:p>
    <w:p w:rsidR="00E97A63" w:rsidRPr="00E97A63" w:rsidRDefault="00E97A63" w:rsidP="00E97A63">
      <w:pPr>
        <w:spacing w:before="100" w:beforeAutospacing="1" w:after="100" w:afterAutospacing="1" w:line="240" w:lineRule="auto"/>
        <w:outlineLvl w:val="3"/>
        <w:rPr>
          <w:rFonts w:ascii="Tahoma" w:eastAsia="Times New Roman" w:hAnsi="Tahoma" w:cs="Tahoma"/>
          <w:b/>
          <w:bCs/>
          <w:color w:val="4F81BD"/>
          <w:sz w:val="24"/>
          <w:szCs w:val="24"/>
        </w:rPr>
      </w:pPr>
      <w:r w:rsidRPr="00E97A63">
        <w:rPr>
          <w:rFonts w:ascii="Tahoma" w:eastAsia="Times New Roman" w:hAnsi="Tahoma" w:cs="Tahoma"/>
          <w:b/>
          <w:bCs/>
          <w:color w:val="4F81BD"/>
          <w:sz w:val="24"/>
          <w:szCs w:val="24"/>
        </w:rPr>
        <w:t>Evaluating Candidates for Promotion</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Assessment with JTPW™ can be incorporated into your organization’s process of internal promotion and succession planning, and can be used for candidate’s evaluation, including the assessment of their likely effectiveness within a new team, from the soft skills/leadership skills perspective.</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lastRenderedPageBreak/>
        <w:t>For the purposes of such evaluation, the candidate will complete JTPW™ questionnaire and a report called Career Development report will be produced by the system. The Career Development report, among other things, includes several behavioral scores in various areas. The scores are indicative of behavioral preferences and natural gifts the candidate is likely to demonstrate. These scores need then to be analyzed in the context of the requirements of the new job.</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In addition, it is recommended to determine and analyze the likely effects of introducing the candidate into an existing team. In order to accomplish this analysis, all individuals that the candidate will actively interact with (or at least the ones with whom it is particularly important to insure smooth interaction), will have to complete personality assessment with JTPW. Using the previously described methodology of </w:t>
      </w:r>
      <w:hyperlink r:id="rId15" w:anchor="pairs" w:history="1">
        <w:r w:rsidRPr="00E97A63">
          <w:rPr>
            <w:rFonts w:ascii="Tahoma" w:eastAsia="Times New Roman" w:hAnsi="Tahoma" w:cs="Tahoma"/>
            <w:color w:val="C61F1E"/>
            <w:sz w:val="23"/>
            <w:szCs w:val="23"/>
            <w:u w:val="single"/>
          </w:rPr>
          <w:t>assessing work relationship in pairs</w:t>
        </w:r>
      </w:hyperlink>
      <w:r w:rsidRPr="00E97A63">
        <w:rPr>
          <w:rFonts w:ascii="Tahoma" w:eastAsia="Times New Roman" w:hAnsi="Tahoma" w:cs="Tahoma"/>
          <w:color w:val="2C2C2C"/>
          <w:sz w:val="23"/>
          <w:szCs w:val="23"/>
        </w:rPr>
        <w:t>, you can evaluate how effectively the candidate will likely integrate with specific members of the team or with the team as a whole, and the potential challenges that they may encounter while working together. The results of this analysis can then be used to make specific recommendations to the candidate and the group aimed at effectively integrating the candidate into the team.</w:t>
      </w:r>
    </w:p>
    <w:p w:rsidR="00E97A63" w:rsidRPr="00E97A63" w:rsidRDefault="00E97A63" w:rsidP="00E97A63">
      <w:pPr>
        <w:spacing w:before="100" w:beforeAutospacing="1" w:after="100" w:afterAutospacing="1" w:line="240" w:lineRule="auto"/>
        <w:outlineLvl w:val="3"/>
        <w:rPr>
          <w:rFonts w:ascii="Tahoma" w:eastAsia="Times New Roman" w:hAnsi="Tahoma" w:cs="Tahoma"/>
          <w:b/>
          <w:bCs/>
          <w:color w:val="4F81BD"/>
          <w:sz w:val="24"/>
          <w:szCs w:val="24"/>
        </w:rPr>
      </w:pPr>
      <w:r w:rsidRPr="00E97A63">
        <w:rPr>
          <w:rFonts w:ascii="Tahoma" w:eastAsia="Times New Roman" w:hAnsi="Tahoma" w:cs="Tahoma"/>
          <w:b/>
          <w:bCs/>
          <w:color w:val="4F81BD"/>
          <w:sz w:val="24"/>
          <w:szCs w:val="24"/>
        </w:rPr>
        <w:t>HRPersonality.com Personality Assessment Portal</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JTPW™ personality assessments and tools for staff development and team building are offered from our HRPersonality.com online assessment centre. Once you open an account with HRPersonality.com, your company be able to access an online assessment portal that you can navigate and manage independently. Through your portal account you will be able to invite your employees and centrally access their results. Results become available online immediately after an employee completes the assessment. Within your assessment portal you will have access to various components of JTPW™ and analyze the results using various methods.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You (or your company’s management or HR department) will obtain JTPW™ reports incorporating analysis and interpretation based on various methods.</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One such type of analysis presents an evaluation of the personality traits of the employee in the context of the basic theory of pscychological types of Carl Jung and an additional dimension (judging vs. perceiving) proposed in the theory of Isabel Briggs Myers. Whereas further analysis evaluates the employee in five workplace-focused areas including leadership, communication, diligence, empathy, and rationality/analyticity. The strengths of personality traits are quantified, and the scores are presented in a Personality Radar™ graph. Personality Radar™ allows you to quickly evaluate the unique features of an employee’s personality.</w:t>
      </w:r>
    </w:p>
    <w:p w:rsidR="00E97A63" w:rsidRPr="00E97A63" w:rsidRDefault="00E97A63" w:rsidP="00E97A63">
      <w:pPr>
        <w:spacing w:before="60" w:after="60" w:line="240" w:lineRule="auto"/>
        <w:ind w:left="60" w:right="60"/>
        <w:rPr>
          <w:rFonts w:ascii="Tahoma" w:eastAsia="Times New Roman" w:hAnsi="Tahoma" w:cs="Tahoma"/>
          <w:color w:val="2C2C2C"/>
          <w:sz w:val="23"/>
          <w:szCs w:val="23"/>
        </w:rPr>
      </w:pPr>
      <w:r w:rsidRPr="00E97A63">
        <w:rPr>
          <w:rFonts w:ascii="Tahoma" w:eastAsia="Times New Roman" w:hAnsi="Tahoma" w:cs="Tahoma"/>
          <w:color w:val="2C2C2C"/>
          <w:sz w:val="23"/>
          <w:szCs w:val="23"/>
        </w:rPr>
        <w:t>You will also obtain an individualized profile of an employee’s personality, giving you a detailed understanding of his or her traits. This profile includes sections on: the best direction for staff development, decision-making style, conflict resolution style, communication style, potential strengths and weaknesses, and more. Get started now - </w:t>
      </w:r>
      <w:hyperlink r:id="rId16" w:tgtFrame="_blank" w:tooltip="Purchase a pack of 6 assessments for $114 which can be used for 6 respondents" w:history="1">
        <w:r w:rsidRPr="00E97A63">
          <w:rPr>
            <w:rFonts w:ascii="Tahoma" w:eastAsia="Times New Roman" w:hAnsi="Tahoma" w:cs="Tahoma"/>
            <w:color w:val="C61F1E"/>
            <w:sz w:val="23"/>
            <w:szCs w:val="23"/>
            <w:u w:val="single"/>
          </w:rPr>
          <w:t>click here</w:t>
        </w:r>
      </w:hyperlink>
      <w:r w:rsidRPr="00E97A63">
        <w:rPr>
          <w:rFonts w:ascii="Tahoma" w:eastAsia="Times New Roman" w:hAnsi="Tahoma" w:cs="Tahoma"/>
          <w:color w:val="2C2C2C"/>
          <w:sz w:val="23"/>
          <w:szCs w:val="23"/>
        </w:rPr>
        <w:t> to purchase a trial pack.</w:t>
      </w:r>
    </w:p>
    <w:p w:rsidR="0057199B" w:rsidRDefault="0057199B"/>
    <w:p w:rsidR="0012175C" w:rsidRDefault="0012175C"/>
    <w:p w:rsidR="0012175C" w:rsidRDefault="00695DAB" w:rsidP="00695DAB">
      <w:pPr>
        <w:jc w:val="center"/>
        <w:rPr>
          <w:rFonts w:ascii="Arial" w:hAnsi="Arial" w:cs="Arial"/>
          <w:color w:val="FF0000"/>
          <w:sz w:val="36"/>
          <w:szCs w:val="36"/>
          <w:bdr w:val="none" w:sz="0" w:space="0" w:color="auto" w:frame="1"/>
          <w:shd w:val="clear" w:color="auto" w:fill="B1CCFF"/>
        </w:rPr>
      </w:pPr>
      <w:r w:rsidRPr="00695DAB">
        <w:rPr>
          <w:rFonts w:ascii="Arial" w:hAnsi="Arial" w:cs="Arial"/>
          <w:color w:val="FF0000"/>
          <w:sz w:val="36"/>
          <w:szCs w:val="36"/>
          <w:bdr w:val="none" w:sz="0" w:space="0" w:color="auto" w:frame="1"/>
          <w:shd w:val="clear" w:color="auto" w:fill="B1CCFF"/>
        </w:rPr>
        <w:lastRenderedPageBreak/>
        <w:t>Pre-employment Testing and Personality Assessment</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Understanding the personality types and natural behavioural preferences of job candidates can both substantially enhance your candidate selection and pre-employment screening process, and be an invaluable instrument for the smooth integration and successful start of a new high-ranking manager or a team member.</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When interviewing a job candidate, you as a hiring manager or human resources professional (or your company’s hiring and human resources managers) face the challenge of knowing nothing about the personality of the candidate you are about to meet. What questions should you ask during an interview to reveal the candidate’s strengths, and to probe at any weak areas? Will he or she get along with your team members? Will he or she get along with you? What about with your boss? Will the candidate bring personality strengths to the table that the current team might be lacking? How will you ensure the successful integration of a new team member or ensure a promoted employee succeeds in a new role? This is where assessing the personality of your candidates with the Jung Typology Profiler for Workplace comes in handy.</w:t>
      </w:r>
    </w:p>
    <w:p w:rsidR="00695DAB" w:rsidRDefault="00695DAB" w:rsidP="00695DAB">
      <w:pPr>
        <w:pStyle w:val="Heading3"/>
        <w:rPr>
          <w:rFonts w:ascii="Tahoma" w:hAnsi="Tahoma" w:cs="Tahoma"/>
          <w:color w:val="365F91"/>
          <w:sz w:val="27"/>
          <w:szCs w:val="27"/>
        </w:rPr>
      </w:pPr>
      <w:bookmarkStart w:id="1" w:name="full"/>
      <w:bookmarkStart w:id="2" w:name="about_jtpw"/>
      <w:bookmarkEnd w:id="1"/>
      <w:bookmarkEnd w:id="2"/>
      <w:r>
        <w:rPr>
          <w:rFonts w:ascii="Tahoma" w:hAnsi="Tahoma" w:cs="Tahoma"/>
          <w:color w:val="365F91"/>
        </w:rPr>
        <w:t>What is the Jung Typology Profiler for Workplace™ (JTPW)?</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The Jung Typology Profiler for Workplace™ is the professional version of the Jung Typology Test you just took. It is specifically created to address the needs of the workplace and is aimed at organizations and businesses.</w:t>
      </w:r>
      <w:r>
        <w:rPr>
          <w:rStyle w:val="apple-converted-space"/>
          <w:rFonts w:ascii="Tahoma" w:hAnsi="Tahoma" w:cs="Tahoma"/>
          <w:color w:val="2C2C2C"/>
          <w:sz w:val="23"/>
          <w:szCs w:val="23"/>
        </w:rPr>
        <w:t> </w:t>
      </w:r>
      <w:hyperlink r:id="rId17" w:anchor="about_jtpw" w:history="1">
        <w:r>
          <w:rPr>
            <w:rStyle w:val="Hyperlink"/>
            <w:rFonts w:ascii="Tahoma" w:hAnsi="Tahoma" w:cs="Tahoma"/>
            <w:color w:val="4F81BD"/>
            <w:sz w:val="23"/>
            <w:szCs w:val="23"/>
          </w:rPr>
          <w:t>More info on JTPW...</w:t>
        </w:r>
      </w:hyperlink>
    </w:p>
    <w:p w:rsidR="00695DAB" w:rsidRDefault="00695DAB" w:rsidP="00695DAB">
      <w:pPr>
        <w:pStyle w:val="Heading2"/>
        <w:rPr>
          <w:rFonts w:ascii="Tahoma" w:hAnsi="Tahoma" w:cs="Tahoma"/>
          <w:color w:val="4F81BD"/>
          <w:sz w:val="36"/>
          <w:szCs w:val="36"/>
        </w:rPr>
      </w:pPr>
      <w:r>
        <w:rPr>
          <w:rFonts w:ascii="Tahoma" w:hAnsi="Tahoma" w:cs="Tahoma"/>
          <w:color w:val="4F81BD"/>
        </w:rPr>
        <w:t>Personality Assessment of Job Candidates</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Assessments with JTPW are commonly used by organizations for the comprehensive assessment of job candidates (both prospective employees and internal candidates up for promotion), as a part of the pre-employment screening or succession planning process. It comes in handy when:</w:t>
      </w:r>
    </w:p>
    <w:p w:rsidR="00695DAB" w:rsidRDefault="00695DAB" w:rsidP="00695DAB">
      <w:pPr>
        <w:numPr>
          <w:ilvl w:val="0"/>
          <w:numId w:val="5"/>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a candidate’s propensity toward certain behaviours and soft skills is critical for the job, and/or</w:t>
      </w:r>
    </w:p>
    <w:p w:rsidR="00695DAB" w:rsidRDefault="00695DAB" w:rsidP="00695DAB">
      <w:pPr>
        <w:numPr>
          <w:ilvl w:val="0"/>
          <w:numId w:val="5"/>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the smooth and effective integration of the candidate into the existing team and organization’s culture is important</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With JTPW, you will obtain:</w:t>
      </w:r>
    </w:p>
    <w:p w:rsidR="00695DAB" w:rsidRDefault="00695DAB" w:rsidP="00695DAB">
      <w:pPr>
        <w:numPr>
          <w:ilvl w:val="0"/>
          <w:numId w:val="6"/>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Workplace-oriented behavioural scores and comprehensive multi-page personality profiles of your candidates</w:t>
      </w:r>
    </w:p>
    <w:p w:rsidR="00695DAB" w:rsidRDefault="00695DAB" w:rsidP="00695DAB">
      <w:pPr>
        <w:numPr>
          <w:ilvl w:val="0"/>
          <w:numId w:val="6"/>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Personality compatibility guidelines and a candidate’s compatibility scores for specific occupations</w:t>
      </w:r>
    </w:p>
    <w:p w:rsidR="00695DAB" w:rsidRDefault="00695DAB" w:rsidP="00695DAB">
      <w:pPr>
        <w:numPr>
          <w:ilvl w:val="0"/>
          <w:numId w:val="6"/>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The convenience of side-by-side comparison of the results of multiple candidates</w:t>
      </w:r>
    </w:p>
    <w:p w:rsidR="00695DAB" w:rsidRDefault="00695DAB" w:rsidP="00695DAB">
      <w:pPr>
        <w:numPr>
          <w:ilvl w:val="0"/>
          <w:numId w:val="6"/>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Behavioural interview guidelines, including sample questions relevant to a candidate’s personality type</w:t>
      </w:r>
    </w:p>
    <w:p w:rsidR="00695DAB" w:rsidRDefault="00695DAB" w:rsidP="00695DAB">
      <w:pPr>
        <w:numPr>
          <w:ilvl w:val="0"/>
          <w:numId w:val="6"/>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And more</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b/>
          <w:bCs/>
          <w:color w:val="2C2C2C"/>
          <w:sz w:val="23"/>
          <w:szCs w:val="23"/>
        </w:rPr>
        <w:t>Personality profiles</w:t>
      </w:r>
      <w:r>
        <w:rPr>
          <w:rStyle w:val="apple-converted-space"/>
          <w:rFonts w:ascii="Tahoma" w:hAnsi="Tahoma" w:cs="Tahoma"/>
          <w:color w:val="2C2C2C"/>
          <w:sz w:val="23"/>
          <w:szCs w:val="23"/>
        </w:rPr>
        <w:t> </w:t>
      </w:r>
      <w:r>
        <w:rPr>
          <w:rFonts w:ascii="Tahoma" w:hAnsi="Tahoma" w:cs="Tahoma"/>
          <w:color w:val="2C2C2C"/>
          <w:sz w:val="23"/>
          <w:szCs w:val="23"/>
        </w:rPr>
        <w:t xml:space="preserve">generated by JTPW include scores of workplace-oriented behavioural indices, interpretative textual and visual materials, and are dynamically generated by the built-in expert system. The behavioural scores cover such areas as: </w:t>
      </w:r>
      <w:r>
        <w:rPr>
          <w:rFonts w:ascii="Tahoma" w:hAnsi="Tahoma" w:cs="Tahoma"/>
          <w:color w:val="2C2C2C"/>
          <w:sz w:val="23"/>
          <w:szCs w:val="23"/>
        </w:rPr>
        <w:lastRenderedPageBreak/>
        <w:t>leadership, communication and interpersonal skills, empathy, diligence, rationality and analyticity, and are presented in the Personality Radar graph:</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noProof/>
          <w:color w:val="2C2C2C"/>
          <w:sz w:val="23"/>
          <w:szCs w:val="23"/>
        </w:rPr>
        <w:drawing>
          <wp:inline distT="0" distB="0" distL="0" distR="0">
            <wp:extent cx="6000750" cy="3429000"/>
            <wp:effectExtent l="0" t="0" r="0" b="0"/>
            <wp:docPr id="16" name="Picture 16" descr="JTPW Personality Rad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TPW Personality Radar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3429000"/>
                    </a:xfrm>
                    <a:prstGeom prst="rect">
                      <a:avLst/>
                    </a:prstGeom>
                    <a:noFill/>
                    <a:ln>
                      <a:noFill/>
                    </a:ln>
                  </pic:spPr>
                </pic:pic>
              </a:graphicData>
            </a:graphic>
          </wp:inline>
        </w:drawing>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The profiles provide a personalized description of a candidate, covering such insights into a candidate’s personality as: their most likely strengths and weaknesses in the workplace, the strengths of their behavioural preferences, their motivational factors, conflict resolution style, problem-solving and decision making style, communication style and more.</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The</w:t>
      </w:r>
      <w:r>
        <w:rPr>
          <w:rStyle w:val="apple-converted-space"/>
          <w:rFonts w:ascii="Tahoma" w:hAnsi="Tahoma" w:cs="Tahoma"/>
          <w:color w:val="2C2C2C"/>
          <w:sz w:val="23"/>
          <w:szCs w:val="23"/>
        </w:rPr>
        <w:t> </w:t>
      </w:r>
      <w:r>
        <w:rPr>
          <w:rFonts w:ascii="Tahoma" w:hAnsi="Tahoma" w:cs="Tahoma"/>
          <w:b/>
          <w:bCs/>
          <w:color w:val="2C2C2C"/>
          <w:sz w:val="23"/>
          <w:szCs w:val="23"/>
        </w:rPr>
        <w:t>Job Compatibility Guidelines</w:t>
      </w:r>
      <w:r>
        <w:rPr>
          <w:rStyle w:val="apple-converted-space"/>
          <w:rFonts w:ascii="Tahoma" w:hAnsi="Tahoma" w:cs="Tahoma"/>
          <w:color w:val="2C2C2C"/>
          <w:sz w:val="23"/>
          <w:szCs w:val="23"/>
        </w:rPr>
        <w:t> </w:t>
      </w:r>
      <w:r>
        <w:rPr>
          <w:rFonts w:ascii="Tahoma" w:hAnsi="Tahoma" w:cs="Tahoma"/>
          <w:color w:val="2C2C2C"/>
          <w:sz w:val="23"/>
          <w:szCs w:val="23"/>
        </w:rPr>
        <w:t>and Scoring module (JCG) uses a built-in algorithm to score a candidate’s personality compatibility for job titles of your interest on the scale of 0-100%. The out-of-the-box list of job titles available for compatibility scoring includes many common occupations, including various sales positions, mid- and high-ranking management and more.</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noProof/>
          <w:color w:val="2C2C2C"/>
          <w:sz w:val="23"/>
          <w:szCs w:val="23"/>
        </w:rPr>
        <w:lastRenderedPageBreak/>
        <w:drawing>
          <wp:inline distT="0" distB="0" distL="0" distR="0">
            <wp:extent cx="6343650" cy="3095625"/>
            <wp:effectExtent l="0" t="0" r="0" b="9525"/>
            <wp:docPr id="15" name="Picture 15" descr="Job Compatibility Scor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ob Compatibility Scoring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3095625"/>
                    </a:xfrm>
                    <a:prstGeom prst="rect">
                      <a:avLst/>
                    </a:prstGeom>
                    <a:noFill/>
                    <a:ln>
                      <a:noFill/>
                    </a:ln>
                  </pic:spPr>
                </pic:pic>
              </a:graphicData>
            </a:graphic>
          </wp:inline>
        </w:drawing>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In addition to the compatibility score, you get job compatibility guidelines for each such job title. The job compatibility guidelines are expressed in terms of personality types and the range of behavioural indices that are most commonly present in individuals who are successful in these jobs.</w:t>
      </w:r>
    </w:p>
    <w:p w:rsidR="00695DAB" w:rsidRDefault="00695DAB" w:rsidP="00695DAB">
      <w:pPr>
        <w:pStyle w:val="Heading3"/>
        <w:rPr>
          <w:rFonts w:ascii="Tahoma" w:hAnsi="Tahoma" w:cs="Tahoma"/>
          <w:color w:val="365F91"/>
          <w:sz w:val="27"/>
          <w:szCs w:val="27"/>
        </w:rPr>
      </w:pPr>
      <w:r>
        <w:rPr>
          <w:rFonts w:ascii="Tahoma" w:hAnsi="Tahoma" w:cs="Tahoma"/>
          <w:color w:val="365F91"/>
        </w:rPr>
        <w:t>Best Fit and Successful Integration</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Oftentimes, you or your organization may want to ensure that a new team member smoothly and effectively integrates into the existing team - peers, managers and/or subordinates – and with the organizational culture – whatever the specifics of your particular team and organization may be. Personality assessment with JTPW helps you accomplish this goal by performing the following basic steps:</w:t>
      </w:r>
    </w:p>
    <w:p w:rsidR="00695DAB" w:rsidRDefault="00695DAB" w:rsidP="00695DAB">
      <w:pPr>
        <w:numPr>
          <w:ilvl w:val="0"/>
          <w:numId w:val="7"/>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conducting personality assessments of the members of the existing team or the individuals the prospective candidate will have to interact with,</w:t>
      </w:r>
    </w:p>
    <w:p w:rsidR="00695DAB" w:rsidRDefault="00695DAB" w:rsidP="00695DAB">
      <w:pPr>
        <w:numPr>
          <w:ilvl w:val="0"/>
          <w:numId w:val="7"/>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obtaining group's overall personality radar (group personality radar), and then comparing a candidate's or a new hire’s personality radar against the group's overall personality radar, as well as</w:t>
      </w:r>
    </w:p>
    <w:p w:rsidR="00695DAB" w:rsidRDefault="00695DAB" w:rsidP="00695DAB">
      <w:pPr>
        <w:numPr>
          <w:ilvl w:val="0"/>
          <w:numId w:val="7"/>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comparing against a manager’s Personality Radar, as required, to confirm compatibility or reveal potential conflicts.</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Style w:val="reportlabelalt"/>
          <w:rFonts w:ascii="Arial" w:hAnsi="Arial" w:cs="Arial"/>
          <w:color w:val="C61F1E"/>
        </w:rPr>
        <w:t>New!</w:t>
      </w:r>
      <w:r>
        <w:rPr>
          <w:rStyle w:val="apple-converted-space"/>
          <w:rFonts w:ascii="Tahoma" w:hAnsi="Tahoma" w:cs="Tahoma"/>
          <w:color w:val="2C2C2C"/>
          <w:sz w:val="23"/>
          <w:szCs w:val="23"/>
        </w:rPr>
        <w:t> </w:t>
      </w:r>
      <w:r>
        <w:rPr>
          <w:rFonts w:ascii="Tahoma" w:hAnsi="Tahoma" w:cs="Tahoma"/>
          <w:color w:val="2C2C2C"/>
          <w:sz w:val="23"/>
          <w:szCs w:val="23"/>
        </w:rPr>
        <w:t>The unique 1:1 Personality Compatibility Report provides personality compatibility analysis of a pair of respondents and features the personality compatibility potential indicator. The indicator factors in the differences in behavioral traits, their expressiveness, and the differences in personality types of the respondents. The report includes:</w:t>
      </w:r>
    </w:p>
    <w:p w:rsidR="00695DAB" w:rsidRDefault="00695DAB" w:rsidP="00695DAB">
      <w:pPr>
        <w:numPr>
          <w:ilvl w:val="0"/>
          <w:numId w:val="8"/>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personality compatibility potential indicator  </w:t>
      </w:r>
      <w:r>
        <w:rPr>
          <w:rFonts w:ascii="Tahoma" w:hAnsi="Tahoma" w:cs="Tahoma"/>
          <w:noProof/>
          <w:color w:val="2C2C2C"/>
          <w:sz w:val="23"/>
          <w:szCs w:val="23"/>
        </w:rPr>
        <w:drawing>
          <wp:inline distT="0" distB="0" distL="0" distR="0">
            <wp:extent cx="152400" cy="152400"/>
            <wp:effectExtent l="0" t="0" r="0" b="0"/>
            <wp:docPr id="14" name="Picture 14" descr="http://www.humanmetrics.com/hr/Images/RoundSquare16-R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humanmetrics.com/hr/Images/RoundSquare16-Ro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2C2C2C"/>
          <w:sz w:val="23"/>
          <w:szCs w:val="23"/>
        </w:rPr>
        <w:t> </w:t>
      </w:r>
      <w:r>
        <w:rPr>
          <w:rFonts w:ascii="Tahoma" w:hAnsi="Tahoma" w:cs="Tahoma"/>
          <w:noProof/>
          <w:color w:val="2C2C2C"/>
          <w:sz w:val="23"/>
          <w:szCs w:val="23"/>
        </w:rPr>
        <w:drawing>
          <wp:inline distT="0" distB="0" distL="0" distR="0">
            <wp:extent cx="152400" cy="152400"/>
            <wp:effectExtent l="0" t="0" r="0" b="0"/>
            <wp:docPr id="13" name="Picture 13" descr="http://www.humanmetrics.com/hr/Images/RoundSquare16-P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humanmetrics.com/hr/Images/RoundSquare16-Pea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2C2C2C"/>
          <w:sz w:val="23"/>
          <w:szCs w:val="23"/>
        </w:rPr>
        <w:t> </w:t>
      </w:r>
      <w:r>
        <w:rPr>
          <w:rFonts w:ascii="Tahoma" w:hAnsi="Tahoma" w:cs="Tahoma"/>
          <w:noProof/>
          <w:color w:val="2C2C2C"/>
          <w:sz w:val="23"/>
          <w:szCs w:val="23"/>
        </w:rPr>
        <w:drawing>
          <wp:inline distT="0" distB="0" distL="0" distR="0">
            <wp:extent cx="152400" cy="152400"/>
            <wp:effectExtent l="0" t="0" r="0" b="0"/>
            <wp:docPr id="12" name="Picture 12" descr="http://www.humanmetrics.com/hr/Images/RoundSquare16-Iv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humanmetrics.com/hr/Images/RoundSquare16-Iv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2C2C2C"/>
          <w:sz w:val="23"/>
          <w:szCs w:val="23"/>
        </w:rPr>
        <w:t> </w:t>
      </w:r>
      <w:r>
        <w:rPr>
          <w:rFonts w:ascii="Tahoma" w:hAnsi="Tahoma" w:cs="Tahoma"/>
          <w:noProof/>
          <w:color w:val="2C2C2C"/>
          <w:sz w:val="23"/>
          <w:szCs w:val="23"/>
        </w:rPr>
        <w:drawing>
          <wp:inline distT="0" distB="0" distL="0" distR="0">
            <wp:extent cx="152400" cy="152400"/>
            <wp:effectExtent l="0" t="0" r="0" b="0"/>
            <wp:docPr id="11" name="Picture 11" descr="http://www.humanmetrics.com/hr/Images/RoundSquare16-O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humanmetrics.com/hr/Images/RoundSquare16-Ol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2C2C2C"/>
          <w:sz w:val="23"/>
          <w:szCs w:val="23"/>
        </w:rPr>
        <w:t> </w:t>
      </w:r>
    </w:p>
    <w:p w:rsidR="00695DAB" w:rsidRDefault="00695DAB" w:rsidP="00695DAB">
      <w:pPr>
        <w:numPr>
          <w:ilvl w:val="0"/>
          <w:numId w:val="8"/>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side-by-side comparison of behavioral scores and personality radars of respondents</w:t>
      </w:r>
    </w:p>
    <w:p w:rsidR="00695DAB" w:rsidRDefault="00695DAB" w:rsidP="00695DAB">
      <w:pPr>
        <w:numPr>
          <w:ilvl w:val="0"/>
          <w:numId w:val="8"/>
        </w:numPr>
        <w:spacing w:before="100" w:beforeAutospacing="1" w:after="100" w:afterAutospacing="1" w:line="240" w:lineRule="auto"/>
        <w:rPr>
          <w:rFonts w:ascii="Tahoma" w:hAnsi="Tahoma" w:cs="Tahoma"/>
          <w:color w:val="2C2C2C"/>
          <w:sz w:val="23"/>
          <w:szCs w:val="23"/>
        </w:rPr>
      </w:pPr>
      <w:r>
        <w:rPr>
          <w:rFonts w:ascii="Tahoma" w:hAnsi="Tahoma" w:cs="Tahoma"/>
          <w:color w:val="2C2C2C"/>
          <w:sz w:val="23"/>
          <w:szCs w:val="23"/>
        </w:rPr>
        <w:t>analysis, interpretation and tips on how to prevent potential (or manage the existing) tension and conflict between individuals</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lastRenderedPageBreak/>
        <w:t>Use this report to explore personality compatibility between the prospective and the existing team members or the leader, and develop a successfull integration strategy.</w:t>
      </w:r>
    </w:p>
    <w:p w:rsidR="00695DAB" w:rsidRDefault="00695DAB" w:rsidP="00695DAB">
      <w:pPr>
        <w:pStyle w:val="Heading3"/>
        <w:rPr>
          <w:rFonts w:ascii="Tahoma" w:hAnsi="Tahoma" w:cs="Tahoma"/>
          <w:color w:val="365F91"/>
          <w:sz w:val="27"/>
          <w:szCs w:val="27"/>
        </w:rPr>
      </w:pPr>
      <w:r>
        <w:rPr>
          <w:rFonts w:ascii="Tahoma" w:hAnsi="Tahoma" w:cs="Tahoma"/>
          <w:color w:val="365F91"/>
        </w:rPr>
        <w:t>Identify Soft Skill Requirements</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JTPW can help you discover and confirm any potentially weak areas of the existing team by completing personality assessments of the existing team members and obtaining a JTPW Group Summary Report. The Group Summary Report allows you to analyze your team as a whole and determine its potentially weak areas in terms of soft skills. Once such “blind spots” are identified, you can incorporate them into new hire requirements or a job posting and then look for a candidate who might bring to the table personality qualities that are be lacking in the team.</w:t>
      </w:r>
    </w:p>
    <w:p w:rsidR="00695DAB" w:rsidRDefault="00695DAB" w:rsidP="00695DAB">
      <w:pPr>
        <w:pStyle w:val="NormalWeb"/>
        <w:spacing w:before="60" w:beforeAutospacing="0" w:after="60" w:afterAutospacing="0"/>
        <w:ind w:left="60" w:right="60"/>
        <w:rPr>
          <w:rFonts w:ascii="Tahoma" w:hAnsi="Tahoma" w:cs="Tahoma"/>
          <w:color w:val="2C2C2C"/>
          <w:sz w:val="23"/>
          <w:szCs w:val="23"/>
        </w:rPr>
      </w:pPr>
      <w:r>
        <w:rPr>
          <w:rFonts w:ascii="Tahoma" w:hAnsi="Tahoma" w:cs="Tahoma"/>
          <w:color w:val="2C2C2C"/>
          <w:sz w:val="23"/>
          <w:szCs w:val="23"/>
        </w:rPr>
        <w:t>For example, by looking at the JTPW Group Personality Radar included in the Group Summary Report you might find that your team’s Rationality index is on the low end. So, you might be looking for a new team member with more expressed Rationality, as it may be relevant to the job.</w:t>
      </w:r>
    </w:p>
    <w:p w:rsidR="00695DAB" w:rsidRPr="00695DAB" w:rsidRDefault="00695DAB" w:rsidP="00695DAB">
      <w:pPr>
        <w:jc w:val="center"/>
        <w:rPr>
          <w:color w:val="FF0000"/>
          <w:sz w:val="36"/>
          <w:szCs w:val="36"/>
        </w:rPr>
      </w:pPr>
      <w:bookmarkStart w:id="3" w:name="_GoBack"/>
      <w:bookmarkEnd w:id="3"/>
    </w:p>
    <w:sectPr w:rsidR="00695DAB" w:rsidRPr="0069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F4DD5"/>
    <w:multiLevelType w:val="multilevel"/>
    <w:tmpl w:val="6772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E380B"/>
    <w:multiLevelType w:val="multilevel"/>
    <w:tmpl w:val="8F7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76D15"/>
    <w:multiLevelType w:val="multilevel"/>
    <w:tmpl w:val="384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351F51"/>
    <w:multiLevelType w:val="multilevel"/>
    <w:tmpl w:val="590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260357"/>
    <w:multiLevelType w:val="multilevel"/>
    <w:tmpl w:val="B7D2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12E28"/>
    <w:multiLevelType w:val="multilevel"/>
    <w:tmpl w:val="BC3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2F7880"/>
    <w:multiLevelType w:val="multilevel"/>
    <w:tmpl w:val="30B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A513E"/>
    <w:multiLevelType w:val="multilevel"/>
    <w:tmpl w:val="FDC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0"/>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1C"/>
    <w:rsid w:val="000F131C"/>
    <w:rsid w:val="0012175C"/>
    <w:rsid w:val="0057199B"/>
    <w:rsid w:val="00695DAB"/>
    <w:rsid w:val="00E9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CD310-9885-4ACC-8C2E-6A8CE496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5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97A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typeexplainalt">
    <w:name w:val="jtypeexplainalt"/>
    <w:basedOn w:val="DefaultParagraphFont"/>
    <w:rsid w:val="0012175C"/>
  </w:style>
  <w:style w:type="character" w:customStyle="1" w:styleId="jtypeexplain">
    <w:name w:val="jtypeexplain"/>
    <w:basedOn w:val="DefaultParagraphFont"/>
    <w:rsid w:val="0012175C"/>
  </w:style>
  <w:style w:type="character" w:customStyle="1" w:styleId="apple-converted-space">
    <w:name w:val="apple-converted-space"/>
    <w:basedOn w:val="DefaultParagraphFont"/>
    <w:rsid w:val="0012175C"/>
  </w:style>
  <w:style w:type="character" w:customStyle="1" w:styleId="Heading4Char">
    <w:name w:val="Heading 4 Char"/>
    <w:basedOn w:val="DefaultParagraphFont"/>
    <w:link w:val="Heading4"/>
    <w:uiPriority w:val="9"/>
    <w:rsid w:val="00E97A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97A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A63"/>
    <w:rPr>
      <w:color w:val="0000FF"/>
      <w:u w:val="single"/>
    </w:rPr>
  </w:style>
  <w:style w:type="character" w:customStyle="1" w:styleId="reportlabelalt">
    <w:name w:val="reportlabelalt"/>
    <w:basedOn w:val="DefaultParagraphFont"/>
    <w:rsid w:val="00E97A63"/>
  </w:style>
  <w:style w:type="character" w:customStyle="1" w:styleId="Heading2Char">
    <w:name w:val="Heading 2 Char"/>
    <w:basedOn w:val="DefaultParagraphFont"/>
    <w:link w:val="Heading2"/>
    <w:uiPriority w:val="9"/>
    <w:semiHidden/>
    <w:rsid w:val="00695D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95D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8691">
      <w:bodyDiv w:val="1"/>
      <w:marLeft w:val="0"/>
      <w:marRight w:val="0"/>
      <w:marTop w:val="0"/>
      <w:marBottom w:val="0"/>
      <w:divBdr>
        <w:top w:val="none" w:sz="0" w:space="0" w:color="auto"/>
        <w:left w:val="none" w:sz="0" w:space="0" w:color="auto"/>
        <w:bottom w:val="none" w:sz="0" w:space="0" w:color="auto"/>
        <w:right w:val="none" w:sz="0" w:space="0" w:color="auto"/>
      </w:divBdr>
      <w:divsChild>
        <w:div w:id="1972899626">
          <w:marLeft w:val="0"/>
          <w:marRight w:val="0"/>
          <w:marTop w:val="0"/>
          <w:marBottom w:val="0"/>
          <w:divBdr>
            <w:top w:val="none" w:sz="0" w:space="0" w:color="auto"/>
            <w:left w:val="none" w:sz="0" w:space="0" w:color="auto"/>
            <w:bottom w:val="none" w:sz="0" w:space="0" w:color="auto"/>
            <w:right w:val="none" w:sz="0" w:space="0" w:color="auto"/>
          </w:divBdr>
        </w:div>
      </w:divsChild>
    </w:div>
    <w:div w:id="1312245944">
      <w:bodyDiv w:val="1"/>
      <w:marLeft w:val="0"/>
      <w:marRight w:val="0"/>
      <w:marTop w:val="0"/>
      <w:marBottom w:val="0"/>
      <w:divBdr>
        <w:top w:val="none" w:sz="0" w:space="0" w:color="auto"/>
        <w:left w:val="none" w:sz="0" w:space="0" w:color="auto"/>
        <w:bottom w:val="none" w:sz="0" w:space="0" w:color="auto"/>
        <w:right w:val="none" w:sz="0" w:space="0" w:color="auto"/>
      </w:divBdr>
      <w:divsChild>
        <w:div w:id="554701440">
          <w:marLeft w:val="0"/>
          <w:marRight w:val="0"/>
          <w:marTop w:val="0"/>
          <w:marBottom w:val="0"/>
          <w:divBdr>
            <w:top w:val="none" w:sz="0" w:space="0" w:color="auto"/>
            <w:left w:val="none" w:sz="0" w:space="0" w:color="auto"/>
            <w:bottom w:val="none" w:sz="0" w:space="0" w:color="auto"/>
            <w:right w:val="none" w:sz="0" w:space="0" w:color="auto"/>
          </w:divBdr>
        </w:div>
      </w:divsChild>
    </w:div>
    <w:div w:id="1455834180">
      <w:bodyDiv w:val="1"/>
      <w:marLeft w:val="0"/>
      <w:marRight w:val="0"/>
      <w:marTop w:val="0"/>
      <w:marBottom w:val="0"/>
      <w:divBdr>
        <w:top w:val="none" w:sz="0" w:space="0" w:color="auto"/>
        <w:left w:val="none" w:sz="0" w:space="0" w:color="auto"/>
        <w:bottom w:val="none" w:sz="0" w:space="0" w:color="auto"/>
        <w:right w:val="none" w:sz="0" w:space="0" w:color="auto"/>
      </w:divBdr>
      <w:divsChild>
        <w:div w:id="1089891264">
          <w:marLeft w:val="0"/>
          <w:marRight w:val="0"/>
          <w:marTop w:val="0"/>
          <w:marBottom w:val="0"/>
          <w:divBdr>
            <w:top w:val="none" w:sz="0" w:space="0" w:color="auto"/>
            <w:left w:val="none" w:sz="0" w:space="0" w:color="auto"/>
            <w:bottom w:val="none" w:sz="0" w:space="0" w:color="auto"/>
            <w:right w:val="none" w:sz="0" w:space="0" w:color="auto"/>
          </w:divBdr>
        </w:div>
      </w:divsChild>
    </w:div>
    <w:div w:id="1635214860">
      <w:bodyDiv w:val="1"/>
      <w:marLeft w:val="0"/>
      <w:marRight w:val="0"/>
      <w:marTop w:val="0"/>
      <w:marBottom w:val="0"/>
      <w:divBdr>
        <w:top w:val="none" w:sz="0" w:space="0" w:color="auto"/>
        <w:left w:val="none" w:sz="0" w:space="0" w:color="auto"/>
        <w:bottom w:val="none" w:sz="0" w:space="0" w:color="auto"/>
        <w:right w:val="none" w:sz="0" w:space="0" w:color="auto"/>
      </w:divBdr>
      <w:divsChild>
        <w:div w:id="327683686">
          <w:marLeft w:val="0"/>
          <w:marRight w:val="0"/>
          <w:marTop w:val="100"/>
          <w:marBottom w:val="100"/>
          <w:divBdr>
            <w:top w:val="single" w:sz="6" w:space="0" w:color="B0C69F"/>
            <w:left w:val="single" w:sz="6" w:space="0" w:color="B0C69F"/>
            <w:bottom w:val="single" w:sz="6" w:space="0" w:color="B0C69F"/>
            <w:right w:val="single" w:sz="6" w:space="0" w:color="B0C69F"/>
          </w:divBdr>
          <w:divsChild>
            <w:div w:id="1980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rpersonality.com/RequestFreeTrial.aspx"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rpersonality.com/Resources/LeadershipStyles.aspx" TargetMode="External"/><Relationship Id="rId12" Type="http://schemas.openxmlformats.org/officeDocument/2006/relationships/hyperlink" Target="http://www.hrpersonality.com/Purchase.aspx" TargetMode="External"/><Relationship Id="rId17" Type="http://schemas.openxmlformats.org/officeDocument/2006/relationships/hyperlink" Target="http://www.humanmetrics.com/hr/business/preemploymenttesting.aspx" TargetMode="External"/><Relationship Id="rId2" Type="http://schemas.openxmlformats.org/officeDocument/2006/relationships/styles" Target="styles.xml"/><Relationship Id="rId16" Type="http://schemas.openxmlformats.org/officeDocument/2006/relationships/hyperlink" Target="http://www.hrpersonality.com/Purchase.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personality.com/" TargetMode="External"/><Relationship Id="rId11" Type="http://schemas.openxmlformats.org/officeDocument/2006/relationships/image" Target="media/image4.png"/><Relationship Id="rId5" Type="http://schemas.openxmlformats.org/officeDocument/2006/relationships/hyperlink" Target="http://www.humanmetrics.com/hr/AboutJtpw.aspx" TargetMode="External"/><Relationship Id="rId15" Type="http://schemas.openxmlformats.org/officeDocument/2006/relationships/hyperlink" Target="http://www.humanmetrics.com/hr/business/staffdevelopment.aspx" TargetMode="Externa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2734</Words>
  <Characters>15588</Characters>
  <Application>Microsoft Office Word</Application>
  <DocSecurity>0</DocSecurity>
  <Lines>129</Lines>
  <Paragraphs>36</Paragraphs>
  <ScaleCrop>false</ScaleCrop>
  <Company/>
  <LinksUpToDate>false</LinksUpToDate>
  <CharactersWithSpaces>18286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4</cp:revision>
  <dcterms:created xsi:type="dcterms:W3CDTF">2014-12-13T14:45:00Z</dcterms:created>
  <dcterms:modified xsi:type="dcterms:W3CDTF">2014-12-13T14:50:00Z</dcterms:modified>
</cp:coreProperties>
</file>