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953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03950" y="600950"/>
                          <a:ext cx="5806500" cy="466800"/>
                        </a:xfrm>
                        <a:prstGeom prst="rect">
                          <a:avLst/>
                        </a:prstGeom>
                        <a:solidFill>
                          <a:srgbClr val="85200C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Test Summary Report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95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1155"/>
        <w:gridCol w:w="2355"/>
        <w:gridCol w:w="1140"/>
        <w:tblGridChange w:id="0">
          <w:tblGrid>
            <w:gridCol w:w="4725"/>
            <w:gridCol w:w="1155"/>
            <w:gridCol w:w="2355"/>
            <w:gridCol w:w="11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Bewakoof clone Website Testing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Bewakoof website is an e-commerce platform offering trendy clothing, accessories, and lifestyle products. This testing project focused on ensuring the functionality, performance, UI, and compatibility of the website to provide a seamless shopping experience for users.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Objective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testing project aimed to validate the overall quality and reliability of the Bewakoof website. Key areas of testing included: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Sign up and Login functionality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 search and filter capabilities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Shopping cart and checkout process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Wishlist and user account management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UI alignment and responsiveness across devices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Footer links and navigation validation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Performance and compatibility across different b</w:t>
            </w:r>
            <w:r w:rsidDel="00000000" w:rsidR="00000000" w:rsidRPr="00000000">
              <w:rPr>
                <w:rtl w:val="0"/>
              </w:rPr>
              <w:t xml:space="preserve">rowsers and devices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Tested By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Nashrah Khanam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Test Cases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Cases Status:</w:t>
            </w:r>
          </w:p>
        </w:tc>
        <w:tc>
          <w:tcPr>
            <w:gridSpan w:val="2"/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2340"/>
        <w:gridCol w:w="2340"/>
        <w:tblGridChange w:id="0">
          <w:tblGrid>
            <w:gridCol w:w="465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18-12-24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22-12-24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45"/>
        <w:gridCol w:w="1575"/>
        <w:tblGridChange w:id="0">
          <w:tblGrid>
            <w:gridCol w:w="1560"/>
            <w:gridCol w:w="1560"/>
            <w:gridCol w:w="1560"/>
            <w:gridCol w:w="1560"/>
            <w:gridCol w:w="154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18"/>
                <w:szCs w:val="18"/>
                <w:rtl w:val="0"/>
              </w:rPr>
              <w:t xml:space="preserve">OPEN ISSUES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Lora" w:cs="Lora" w:eastAsia="Lora" w:hAnsi="Lora"/>
                <w:b w:val="1"/>
                <w:sz w:val="18"/>
                <w:szCs w:val="18"/>
                <w:rtl w:val="0"/>
              </w:rPr>
              <w:t xml:space="preserve">RIORITY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18"/>
                <w:szCs w:val="18"/>
                <w:rtl w:val="0"/>
              </w:rPr>
              <w:t xml:space="preserve">ASSIGNED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18"/>
                <w:szCs w:val="18"/>
                <w:rtl w:val="0"/>
              </w:rPr>
              <w:t xml:space="preserve">REPORTED DATE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18"/>
                <w:szCs w:val="18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