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0A67" w14:textId="77777777" w:rsidR="00BC2D67" w:rsidRPr="00BC2D67" w:rsidRDefault="00BC2D67" w:rsidP="00BC2D67">
      <w:pPr>
        <w:rPr>
          <w:b/>
          <w:bCs/>
        </w:rPr>
      </w:pPr>
      <w:r w:rsidRPr="00BC2D67">
        <w:rPr>
          <w:b/>
          <w:bCs/>
        </w:rPr>
        <w:t>References</w:t>
      </w:r>
    </w:p>
    <w:p w14:paraId="6D26CE68" w14:textId="77777777" w:rsidR="00BC2D67" w:rsidRPr="00BC2D67" w:rsidRDefault="00BC2D67" w:rsidP="00BC2D67">
      <w:pPr>
        <w:numPr>
          <w:ilvl w:val="0"/>
          <w:numId w:val="1"/>
        </w:numPr>
      </w:pPr>
      <w:r w:rsidRPr="00BC2D67">
        <w:t xml:space="preserve">G. </w:t>
      </w:r>
      <w:proofErr w:type="spellStart"/>
      <w:r w:rsidRPr="00BC2D67">
        <w:t>Ateniese</w:t>
      </w:r>
      <w:proofErr w:type="spellEnd"/>
      <w:r w:rsidRPr="00BC2D67">
        <w:t xml:space="preserve">, R. Burns, R. </w:t>
      </w:r>
      <w:proofErr w:type="spellStart"/>
      <w:r w:rsidRPr="00BC2D67">
        <w:t>Curtmola</w:t>
      </w:r>
      <w:proofErr w:type="spellEnd"/>
      <w:r w:rsidRPr="00BC2D67">
        <w:t xml:space="preserve">, J. Herring, L. Kissner, Z. Peterson, and D. Song, “Provable Data Possession at Untrusted Stores,” </w:t>
      </w:r>
      <w:r w:rsidRPr="00BC2D67">
        <w:rPr>
          <w:i/>
          <w:iCs/>
        </w:rPr>
        <w:t>Proceedings of the 14th ACM Conference on Computer and Communications Security</w:t>
      </w:r>
      <w:r w:rsidRPr="00BC2D67">
        <w:t>, pp. 598–609, 2007.</w:t>
      </w:r>
    </w:p>
    <w:p w14:paraId="04C96671" w14:textId="77777777" w:rsidR="00BC2D67" w:rsidRPr="00BC2D67" w:rsidRDefault="00BC2D67" w:rsidP="00BC2D67">
      <w:pPr>
        <w:numPr>
          <w:ilvl w:val="0"/>
          <w:numId w:val="1"/>
        </w:numPr>
      </w:pPr>
      <w:r w:rsidRPr="00BC2D67">
        <w:t xml:space="preserve">H. </w:t>
      </w:r>
      <w:proofErr w:type="spellStart"/>
      <w:r w:rsidRPr="00BC2D67">
        <w:t>Shacham</w:t>
      </w:r>
      <w:proofErr w:type="spellEnd"/>
      <w:r w:rsidRPr="00BC2D67">
        <w:t xml:space="preserve"> and B. Waters, “Compact Proofs of Retrievability,” </w:t>
      </w:r>
      <w:r w:rsidRPr="00BC2D67">
        <w:rPr>
          <w:i/>
          <w:iCs/>
        </w:rPr>
        <w:t>Proceedings of the 14th International Conference on the Theory and Application of Cryptology and Information Security</w:t>
      </w:r>
      <w:r w:rsidRPr="00BC2D67">
        <w:t>, pp. 90–107, 2008.</w:t>
      </w:r>
    </w:p>
    <w:p w14:paraId="3D6BBDDD" w14:textId="77777777" w:rsidR="00BC2D67" w:rsidRPr="00BC2D67" w:rsidRDefault="00BC2D67" w:rsidP="00BC2D67">
      <w:pPr>
        <w:numPr>
          <w:ilvl w:val="0"/>
          <w:numId w:val="1"/>
        </w:numPr>
      </w:pPr>
      <w:r w:rsidRPr="00BC2D67">
        <w:t xml:space="preserve">S. Halevi, D. Harnik, B. Pinkas, and A. Shulman-Peleg, “Proofs of Ownership in Remote Storage Systems,” </w:t>
      </w:r>
      <w:r w:rsidRPr="00BC2D67">
        <w:rPr>
          <w:i/>
          <w:iCs/>
        </w:rPr>
        <w:t>Proceedings of the 18th ACM Conference on Computer and Communications Security</w:t>
      </w:r>
      <w:r w:rsidRPr="00BC2D67">
        <w:t>, pp. 491–500, 2011.</w:t>
      </w:r>
    </w:p>
    <w:p w14:paraId="695FA5B1" w14:textId="77777777" w:rsidR="00BC2D67" w:rsidRPr="00BC2D67" w:rsidRDefault="00BC2D67" w:rsidP="00BC2D67">
      <w:pPr>
        <w:numPr>
          <w:ilvl w:val="0"/>
          <w:numId w:val="1"/>
        </w:numPr>
      </w:pPr>
      <w:r w:rsidRPr="00BC2D67">
        <w:t xml:space="preserve">J. Yuan and S. Yu, “Secure and Constant Cost Public Cloud Storage Auditing with Deduplication,” </w:t>
      </w:r>
      <w:r w:rsidRPr="00BC2D67">
        <w:rPr>
          <w:i/>
          <w:iCs/>
        </w:rPr>
        <w:t>Proceedings of the IEEE Conference on Communications and Network Security</w:t>
      </w:r>
      <w:r w:rsidRPr="00BC2D67">
        <w:t>, pp. 145–153, 2013.</w:t>
      </w:r>
    </w:p>
    <w:p w14:paraId="15647269" w14:textId="77777777" w:rsidR="00BC2D67" w:rsidRPr="00BC2D67" w:rsidRDefault="00BC2D67" w:rsidP="00BC2D67">
      <w:pPr>
        <w:numPr>
          <w:ilvl w:val="0"/>
          <w:numId w:val="1"/>
        </w:numPr>
      </w:pPr>
      <w:r w:rsidRPr="00BC2D67">
        <w:t xml:space="preserve">J. Li, J. Li, and D. Xie, “Secure Auditing and Deduplicating Data in Cloud,” </w:t>
      </w:r>
      <w:r w:rsidRPr="00BC2D67">
        <w:rPr>
          <w:i/>
          <w:iCs/>
        </w:rPr>
        <w:t>IEEE Transactions on Computers</w:t>
      </w:r>
      <w:r w:rsidRPr="00BC2D67">
        <w:t>, vol. 65, no. 8, pp. 2386–2396, 2016.</w:t>
      </w:r>
    </w:p>
    <w:p w14:paraId="4985EA54" w14:textId="77777777" w:rsidR="00BC2D67" w:rsidRPr="00BC2D67" w:rsidRDefault="00BC2D67" w:rsidP="00BC2D67">
      <w:pPr>
        <w:numPr>
          <w:ilvl w:val="0"/>
          <w:numId w:val="1"/>
        </w:numPr>
      </w:pPr>
      <w:r w:rsidRPr="00BC2D67">
        <w:t xml:space="preserve">H. Hou, J. Yu, and R. Hao, “Cloud Storage Auditing with Deduplication Supporting Different Security Levels According to Data Popularity,” </w:t>
      </w:r>
      <w:r w:rsidRPr="00BC2D67">
        <w:rPr>
          <w:i/>
          <w:iCs/>
        </w:rPr>
        <w:t>Journal of Network and Computer Applications</w:t>
      </w:r>
      <w:r w:rsidRPr="00BC2D67">
        <w:t>, vol. 134, pp. 26–39, 2019.</w:t>
      </w:r>
    </w:p>
    <w:p w14:paraId="317B7D98" w14:textId="77777777" w:rsidR="00BC2D67" w:rsidRPr="00BC2D67" w:rsidRDefault="00BC2D67" w:rsidP="00BC2D67">
      <w:pPr>
        <w:numPr>
          <w:ilvl w:val="0"/>
          <w:numId w:val="1"/>
        </w:numPr>
      </w:pPr>
      <w:r w:rsidRPr="00BC2D67">
        <w:t>S. Nakamoto, “Bitcoin: A Peer-to-Peer Electronic Cash System,” 2008.</w:t>
      </w:r>
    </w:p>
    <w:p w14:paraId="698E0B54" w14:textId="77777777" w:rsidR="00BC2D67" w:rsidRPr="00BC2D67" w:rsidRDefault="00BC2D67" w:rsidP="00BC2D67">
      <w:pPr>
        <w:numPr>
          <w:ilvl w:val="0"/>
          <w:numId w:val="1"/>
        </w:numPr>
      </w:pPr>
      <w:r w:rsidRPr="00BC2D67">
        <w:t xml:space="preserve">G. Wood, “Ethereum: A Secure </w:t>
      </w:r>
      <w:proofErr w:type="spellStart"/>
      <w:r w:rsidRPr="00BC2D67">
        <w:t>Decentralised</w:t>
      </w:r>
      <w:proofErr w:type="spellEnd"/>
      <w:r w:rsidRPr="00BC2D67">
        <w:t xml:space="preserve"> Generalised Transaction Ledger,” Ethereum Project Yellow Paper, 2014.</w:t>
      </w:r>
    </w:p>
    <w:p w14:paraId="095590ED" w14:textId="77777777" w:rsidR="00BC2D67" w:rsidRPr="00BC2D67" w:rsidRDefault="00BC2D67" w:rsidP="00BC2D67">
      <w:pPr>
        <w:numPr>
          <w:ilvl w:val="0"/>
          <w:numId w:val="1"/>
        </w:numPr>
      </w:pPr>
      <w:r w:rsidRPr="00BC2D67">
        <w:t>NIST, “Secure Hash Standard (SHS),” Federal Information Processing Standards Publication (FIPS 180-4), National Institute of Standards and Technology, 2015.</w:t>
      </w:r>
    </w:p>
    <w:p w14:paraId="428F3E8D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57703"/>
    <w:multiLevelType w:val="multilevel"/>
    <w:tmpl w:val="F9FC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36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F4737"/>
    <w:rsid w:val="003B0EB6"/>
    <w:rsid w:val="00441F83"/>
    <w:rsid w:val="005F4737"/>
    <w:rsid w:val="0062131E"/>
    <w:rsid w:val="00BC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3C2AF1-B596-4AA1-B855-7D487CB3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7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7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7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7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7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7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7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7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7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7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7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7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7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2026-03-09T19:51:00Z</dcterms:created>
  <dcterms:modified xsi:type="dcterms:W3CDTF">2026-03-09T19:52:00Z</dcterms:modified>
</cp:coreProperties>
</file>