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entury Gothic" w:hAnsi="Century Gothic"/>
          <w:b/>
          <w:bCs/>
          <w:sz w:val="36"/>
          <w:szCs w:val="28"/>
        </w:rPr>
      </w:pPr>
      <w:r>
        <w:rPr>
          <w:rFonts w:ascii="Century Gothic" w:hAnsi="Century Gothic"/>
          <w:b/>
          <w:bCs/>
          <w:sz w:val="40"/>
          <w:szCs w:val="32"/>
        </w:rPr>
        <w:t xml:space="preserve">Të dhënat e temperaturave të muajit </w:t>
      </w:r>
      <w:r>
        <w:rPr>
          <w:rFonts w:hint="default" w:ascii="Century Gothic" w:hAnsi="Century Gothic"/>
          <w:b/>
          <w:bCs/>
          <w:sz w:val="40"/>
          <w:szCs w:val="32"/>
          <w:lang w:val="de-DE"/>
        </w:rPr>
        <w:t>Dhjetor</w:t>
      </w:r>
      <w:r>
        <w:rPr>
          <w:rFonts w:ascii="Century Gothic" w:hAnsi="Century Gothic"/>
          <w:b/>
          <w:bCs/>
          <w:sz w:val="40"/>
          <w:szCs w:val="32"/>
        </w:rPr>
        <w:t xml:space="preserve"> 2022 në qytetin e Fierit</w:t>
      </w:r>
    </w:p>
    <w:tbl>
      <w:tblPr>
        <w:tblStyle w:val="8"/>
        <w:tblpPr w:leftFromText="180" w:rightFromText="180" w:vertAnchor="text" w:horzAnchor="page" w:tblpXSpec="center" w:tblpY="201"/>
        <w:tblOverlap w:val="never"/>
        <w:tblW w:w="11446" w:type="dxa"/>
        <w:jc w:val="center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59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Data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19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21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22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23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24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25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26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27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28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29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30</w:t>
            </w:r>
          </w:p>
        </w:tc>
        <w:tc>
          <w:tcPr>
            <w:tcW w:w="350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jc w:val="center"/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bCs/>
                <w:color w:val="000000" w:themeColor="text1" w:themeShade="BF"/>
                <w:sz w:val="12"/>
                <w:szCs w:val="14"/>
                <w:lang w:val="de-DE"/>
              </w:rPr>
              <w:t>31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439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T.max.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19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20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14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16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17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  <w:tc>
          <w:tcPr>
            <w:tcW w:w="350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18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  <w:jc w:val="center"/>
        </w:trPr>
        <w:tc>
          <w:tcPr>
            <w:tcW w:w="596" w:type="dxa"/>
          </w:tcPr>
          <w:p>
            <w:pPr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</w:pPr>
            <w:r>
              <w:rPr>
                <w:rFonts w:ascii="Century Gothic" w:hAnsi="Century Gothic"/>
                <w:b/>
                <w:bCs/>
                <w:color w:val="000000" w:themeColor="text1" w:themeShade="BF"/>
                <w:sz w:val="12"/>
                <w:szCs w:val="14"/>
              </w:rPr>
              <w:t>T.min.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11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9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15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8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2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3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5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6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7</w:t>
            </w:r>
          </w:p>
        </w:tc>
        <w:tc>
          <w:tcPr>
            <w:tcW w:w="350" w:type="dxa"/>
          </w:tcPr>
          <w:p>
            <w:pPr>
              <w:spacing w:after="0" w:line="240" w:lineRule="auto"/>
              <w:jc w:val="center"/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</w:pPr>
            <w:r>
              <w:rPr>
                <w:rFonts w:hint="default" w:ascii="Century Gothic" w:hAnsi="Century Gothic"/>
                <w:b/>
                <w:color w:val="000000" w:themeColor="text1" w:themeShade="BF"/>
                <w:sz w:val="12"/>
                <w:szCs w:val="14"/>
                <w:lang w:val="de-DE"/>
              </w:rPr>
              <w:t>4</w:t>
            </w:r>
          </w:p>
        </w:tc>
      </w:tr>
    </w:tbl>
    <w:p>
      <w:pPr>
        <w:jc w:val="both"/>
        <w:rPr>
          <w:rFonts w:hint="default" w:ascii="Century Gothic" w:hAnsi="Century Gothic"/>
          <w:b/>
          <w:sz w:val="16"/>
          <w:szCs w:val="16"/>
          <w:lang w:val="de-DE"/>
        </w:rPr>
      </w:pPr>
      <w:r>
        <w:rPr>
          <w:rFonts w:hint="default" w:ascii="Century Gothic" w:hAnsi="Century Gothic"/>
          <w:b/>
          <w:sz w:val="16"/>
          <w:szCs w:val="16"/>
          <w:lang w:val="de-DE"/>
        </w:rPr>
        <w:t xml:space="preserve"> </w:t>
      </w:r>
      <w:r>
        <w:rPr>
          <w:rFonts w:hint="default" w:ascii="Century Gothic" w:hAnsi="Century Gothic"/>
          <w:b/>
          <w:sz w:val="16"/>
          <w:szCs w:val="16"/>
          <w:lang w:val="de-DE"/>
        </w:rPr>
        <w:drawing>
          <wp:inline distT="0" distB="0" distL="114300" distR="114300">
            <wp:extent cx="6692900" cy="2626995"/>
            <wp:effectExtent l="4445" t="4445" r="8255" b="1651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Ne qytetin e Fierit temperatura maksimale kap vleren 24°C ne daten 16, ndersa temperatura</w:t>
      </w:r>
      <w:bookmarkStart w:id="0" w:name="_GoBack"/>
      <w:bookmarkEnd w:id="0"/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 minimale kap vleren 2°C ne daten 20. 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maksimale eshte 20.58°C.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minimale eshte 7.23°C.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Temperatura mesatare gjate gjithe muajit eshte 13.9°C.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1 -&gt; 16-8=8°C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15 -&gt; 20-12=8°C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e dates 30 -&gt; 18-7=11°C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>Amplituda mujore -&gt; 24-2=22°C</w:t>
      </w: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</w:p>
    <w:p>
      <w:pPr>
        <w:spacing w:line="240" w:lineRule="auto"/>
        <w:jc w:val="both"/>
        <w:rPr>
          <w:rFonts w:hint="default" w:ascii="Century Gothic" w:hAnsi="Century Gothic"/>
          <w:b w:val="0"/>
          <w:bCs/>
          <w:sz w:val="28"/>
          <w:szCs w:val="28"/>
          <w:lang w:val="de-DE"/>
        </w:rPr>
      </w:pPr>
      <w:r>
        <w:rPr>
          <w:rFonts w:hint="default" w:ascii="Century Gothic" w:hAnsi="Century Gothic"/>
          <w:b w:val="0"/>
          <w:bCs/>
          <w:sz w:val="28"/>
          <w:szCs w:val="28"/>
          <w:lang w:val="de-DE"/>
        </w:rPr>
        <w:t xml:space="preserve">Gjate ketij muaji temperaturat minimale dhe maksimale kane qene relativisht afer me njera-tjetren. Temperaturat maksimale rrinin kostante per pjesen me te madhe te muajit. Temperaturat minimale ndoqen nga afer ato maksimale deri ne daten 16, ku ato u ulen masivisht. </w:t>
      </w:r>
    </w:p>
    <w:p>
      <w:pPr>
        <w:spacing w:line="240" w:lineRule="auto"/>
        <w:jc w:val="right"/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</w:pPr>
      <w:r>
        <w:rPr>
          <w:rFonts w:hint="default" w:ascii="Century Gothic" w:hAnsi="Century Gothic"/>
          <w:b/>
          <w:bCs w:val="0"/>
          <w:i/>
          <w:iCs/>
          <w:sz w:val="28"/>
          <w:szCs w:val="28"/>
          <w:u w:val="single"/>
          <w:lang w:val="de-DE"/>
        </w:rPr>
        <w:t>Nasion Golloshi</w: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EE"/>
    <w:family w:val="swiss"/>
    <w:pitch w:val="default"/>
    <w:sig w:usb0="00000000" w:usb1="00000000" w:usb2="00000029" w:usb3="00000000" w:csb0="000101FF" w:csb1="00000000"/>
  </w:font>
  <w:font w:name="Century Gothic">
    <w:altName w:val="FreeSans"/>
    <w:panose1 w:val="020B0502020202020204"/>
    <w:charset w:val="EE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5864"/>
    <w:rsid w:val="00A24028"/>
    <w:rsid w:val="00B40A4F"/>
    <w:rsid w:val="00DE5864"/>
    <w:rsid w:val="2ED6AB3B"/>
    <w:rsid w:val="37DDD9D1"/>
    <w:rsid w:val="3FF53C05"/>
    <w:rsid w:val="7DBF4D28"/>
    <w:rsid w:val="93FE33D9"/>
    <w:rsid w:val="B9D65F25"/>
    <w:rsid w:val="DAF7A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q-A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9">
    <w:name w:val="Light Shading Accent 1"/>
    <w:basedOn w:val="3"/>
    <w:qFormat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626152874289324"/>
          <c:y val="0.0509377170641352"/>
          <c:w val="0.909589387239419"/>
          <c:h val="0.85723547117388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Temp.Min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Sheet1!$B$2:$B$32</c:f>
              <c:numCache>
                <c:formatCode>General</c:formatCode>
                <c:ptCount val="31"/>
                <c:pt idx="0">
                  <c:v>8</c:v>
                </c:pt>
                <c:pt idx="1">
                  <c:v>8</c:v>
                </c:pt>
                <c:pt idx="2">
                  <c:v>11</c:v>
                </c:pt>
                <c:pt idx="3">
                  <c:v>9</c:v>
                </c:pt>
                <c:pt idx="4">
                  <c:v>8</c:v>
                </c:pt>
                <c:pt idx="5">
                  <c:v>9</c:v>
                </c:pt>
                <c:pt idx="6">
                  <c:v>8</c:v>
                </c:pt>
                <c:pt idx="7">
                  <c:v>9</c:v>
                </c:pt>
                <c:pt idx="8">
                  <c:v>13</c:v>
                </c:pt>
                <c:pt idx="9">
                  <c:v>12</c:v>
                </c:pt>
                <c:pt idx="10">
                  <c:v>7</c:v>
                </c:pt>
                <c:pt idx="11">
                  <c:v>4</c:v>
                </c:pt>
                <c:pt idx="12">
                  <c:v>8</c:v>
                </c:pt>
                <c:pt idx="13">
                  <c:v>13</c:v>
                </c:pt>
                <c:pt idx="14">
                  <c:v>12</c:v>
                </c:pt>
                <c:pt idx="15">
                  <c:v>15</c:v>
                </c:pt>
                <c:pt idx="16">
                  <c:v>8</c:v>
                </c:pt>
                <c:pt idx="17">
                  <c:v>6</c:v>
                </c:pt>
                <c:pt idx="18">
                  <c:v>3</c:v>
                </c:pt>
                <c:pt idx="19">
                  <c:v>2</c:v>
                </c:pt>
                <c:pt idx="20">
                  <c:v>4</c:v>
                </c:pt>
                <c:pt idx="21">
                  <c:v>4</c:v>
                </c:pt>
                <c:pt idx="22">
                  <c:v>5</c:v>
                </c:pt>
                <c:pt idx="23">
                  <c:v>4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4</c:v>
                </c:pt>
                <c:pt idx="28">
                  <c:v>6</c:v>
                </c:pt>
                <c:pt idx="29">
                  <c:v>7</c:v>
                </c:pt>
                <c:pt idx="30">
                  <c:v>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Temp.Max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numRef>
              <c:f>Sheet1!$A$2:$A$32</c:f>
              <c:numCache>
                <c:formatCode>General</c:formatCode>
                <c:ptCount val="31"/>
                <c:pt idx="0">
                  <c:v>1</c:v>
                </c:pt>
                <c:pt idx="4">
                  <c:v>5</c:v>
                </c:pt>
                <c:pt idx="9">
                  <c:v>10</c:v>
                </c:pt>
                <c:pt idx="14">
                  <c:v>15</c:v>
                </c:pt>
                <c:pt idx="19">
                  <c:v>20</c:v>
                </c:pt>
                <c:pt idx="24">
                  <c:v>25</c:v>
                </c:pt>
                <c:pt idx="29">
                  <c:v>30</c:v>
                </c:pt>
              </c:numCache>
            </c:numRef>
          </c:cat>
          <c:val>
            <c:numRef>
              <c:f>Sheet1!$C$2:$C$32</c:f>
              <c:numCache>
                <c:formatCode>General</c:formatCode>
                <c:ptCount val="31"/>
                <c:pt idx="0">
                  <c:v>16</c:v>
                </c:pt>
                <c:pt idx="1">
                  <c:v>18</c:v>
                </c:pt>
                <c:pt idx="2">
                  <c:v>18</c:v>
                </c:pt>
                <c:pt idx="3">
                  <c:v>15</c:v>
                </c:pt>
                <c:pt idx="4">
                  <c:v>19</c:v>
                </c:pt>
                <c:pt idx="5">
                  <c:v>19</c:v>
                </c:pt>
                <c:pt idx="6">
                  <c:v>17</c:v>
                </c:pt>
                <c:pt idx="7">
                  <c:v>20</c:v>
                </c:pt>
                <c:pt idx="8">
                  <c:v>20</c:v>
                </c:pt>
                <c:pt idx="9">
                  <c:v>19</c:v>
                </c:pt>
                <c:pt idx="10">
                  <c:v>15</c:v>
                </c:pt>
                <c:pt idx="11">
                  <c:v>14</c:v>
                </c:pt>
                <c:pt idx="12">
                  <c:v>13</c:v>
                </c:pt>
                <c:pt idx="13">
                  <c:v>16</c:v>
                </c:pt>
                <c:pt idx="14">
                  <c:v>20</c:v>
                </c:pt>
                <c:pt idx="15">
                  <c:v>24</c:v>
                </c:pt>
                <c:pt idx="16">
                  <c:v>20</c:v>
                </c:pt>
                <c:pt idx="17">
                  <c:v>18</c:v>
                </c:pt>
                <c:pt idx="18">
                  <c:v>16</c:v>
                </c:pt>
                <c:pt idx="19">
                  <c:v>16</c:v>
                </c:pt>
                <c:pt idx="20">
                  <c:v>14</c:v>
                </c:pt>
                <c:pt idx="21">
                  <c:v>14</c:v>
                </c:pt>
                <c:pt idx="22">
                  <c:v>16</c:v>
                </c:pt>
                <c:pt idx="23">
                  <c:v>16</c:v>
                </c:pt>
                <c:pt idx="24">
                  <c:v>17</c:v>
                </c:pt>
                <c:pt idx="25">
                  <c:v>18</c:v>
                </c:pt>
                <c:pt idx="26">
                  <c:v>18</c:v>
                </c:pt>
                <c:pt idx="27">
                  <c:v>17</c:v>
                </c:pt>
                <c:pt idx="28">
                  <c:v>17</c:v>
                </c:pt>
                <c:pt idx="29">
                  <c:v>18</c:v>
                </c:pt>
                <c:pt idx="30">
                  <c:v>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19514559"/>
        <c:axId val="30441030"/>
      </c:lineChart>
      <c:catAx>
        <c:axId val="7195145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41030"/>
        <c:crosses val="autoZero"/>
        <c:auto val="1"/>
        <c:lblAlgn val="ctr"/>
        <c:lblOffset val="100"/>
        <c:noMultiLvlLbl val="0"/>
      </c:catAx>
      <c:valAx>
        <c:axId val="3044103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1951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84082357496215"/>
          <c:y val="0.78978862836730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</Words>
  <Characters>308</Characters>
  <Lines>2</Lines>
  <Paragraphs>1</Paragraphs>
  <TotalTime>42</TotalTime>
  <ScaleCrop>false</ScaleCrop>
  <LinksUpToDate>false</LinksUpToDate>
  <CharactersWithSpaces>361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2023-01-24T21:42:00Z</dcterms:created>
  <dc:creator>Nasion Soni</dc:creator>
  <cp:lastModifiedBy>Nasion</cp:lastModifiedBy>
  <cp:lastPrinted>2023-01-25T00:36:00Z</cp:lastPrinted>
  <dcterms:modified xsi:type="dcterms:W3CDTF">2023-03-15T16:43:29Z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