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  <w:rtl w:val="0"/>
        </w:rPr>
        <w:t xml:space="preserve">Persona Template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  <w:rtl w:val="0"/>
        </w:rPr>
        <w:t xml:space="preserve">Client Name: 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  <w:rtl w:val="0"/>
        </w:rPr>
        <w:t xml:space="preserve">ABC Healthcare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  <w:rtl w:val="0"/>
        </w:rPr>
        <w:t xml:space="preserve">Project Name: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  <w:rtl w:val="0"/>
        </w:rPr>
        <w:t xml:space="preserve">Certification Education Portal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0"/>
          <w:szCs w:val="20"/>
          <w:highlight w:val="white"/>
          <w:rtl w:val="0"/>
        </w:rPr>
        <w:t xml:space="preserve">Persona Name: 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  <w:rtl w:val="0"/>
        </w:rPr>
        <w:t xml:space="preserve">Letitia, Surgeon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1914525" cy="2390775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Source Sans Pro" w:cs="Source Sans Pro" w:eastAsia="Source Sans Pro" w:hAnsi="Source Sans Pro"/>
          <w:color w:val="2b2b2b"/>
          <w:sz w:val="20"/>
          <w:szCs w:val="20"/>
          <w:u w:val="single"/>
          <w:rtl w:val="0"/>
        </w:rPr>
        <w:t xml:space="preserve">User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rtl w:val="0"/>
        </w:rPr>
        <w:t xml:space="preserve">Add in the user’s objectives here, for example, to maintain their certification in the minimum time possible, stay current on trends in their profession, etc.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rtl w:val="0"/>
        </w:rPr>
        <w:t xml:space="preserve">“”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color w:val="2b2b2b"/>
          <w:sz w:val="20"/>
          <w:szCs w:val="20"/>
          <w:rtl w:val="0"/>
        </w:rPr>
        <w:t xml:space="preserve">“”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0"/>
          <w:szCs w:val="20"/>
          <w:highlight w:val="white"/>
          <w:u w:val="single"/>
          <w:rtl w:val="0"/>
        </w:rPr>
        <w:t xml:space="preserve">Narrative: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2b2b2b"/>
          <w:sz w:val="20"/>
          <w:szCs w:val="20"/>
          <w:rtl w:val="0"/>
        </w:rPr>
        <w:t xml:space="preserve">Fill this section in with a narrative about who the user is, if they fit into a specific demographic or demographics, what their daily concerns are, etc.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Sans Pr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4357688" cy="142875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57688" cy="142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</w:t>
    </w:r>
    <w:fldSimple w:instr="PAGE" w:fldLock="0" w:dirty="0">
      <w:r w:rsidDel="00000000" w:rsidR="00000000" w:rsidRPr="00000000">
        <w:rPr>
          <w:b w:val="1"/>
          <w:sz w:val="18"/>
          <w:szCs w:val="1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drawing>
        <wp:inline distB="114300" distT="114300" distL="114300" distR="114300">
          <wp:extent cx="2257425" cy="295275"/>
          <wp:effectExtent b="0" l="0" r="0" t="0"/>
          <wp:docPr id="2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7425" cy="295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