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Trafikkreguleringer: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Innført «gjennomkjøring forbudt» som lovlig verdi i NVDB. Må også inn i SOSI/FKB-modell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Opprydding i informasjon som ligger på </w:t>
      </w:r>
      <w:proofErr w:type="spellStart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Veglenke</w:t>
      </w:r>
      <w:proofErr w:type="spellEnd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, og som forvaltes som egne </w:t>
      </w:r>
      <w:proofErr w:type="spellStart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vegobjekttyper</w:t>
      </w:r>
      <w:proofErr w:type="spellEnd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 i NVDB.  </w:t>
      </w:r>
    </w:p>
    <w:p w:rsidR="00410832" w:rsidRPr="00410832" w:rsidRDefault="00410832" w:rsidP="004108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En del egenskaper som i dag ligger under objekttypen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i SOSI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Objektkatalog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forvaltes som egne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vegobjekttyper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i NVDB. Disse bør legges inn som "NVDB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Vegobjekttyper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" også i SOSI, slik at SOSI kan brukes for å utveksle et originalt,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usegmentert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NVDB-vegnett sammen med den aktuelle informasjonen. </w:t>
      </w:r>
    </w:p>
    <w:p w:rsidR="00410832" w:rsidRPr="00410832" w:rsidRDefault="00410832" w:rsidP="004108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For FKB-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TraktorvegSti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kan en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evt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bruke en spesialisering av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der informasjonen legges på som egenskaper. Dette er gjort for landbruksvegklasse i dagens FKB-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TraktorvegSti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. Bør en ha en egen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subtype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av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tilpasset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traktorveg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og sti (eller segmentering generelt) også i den generelle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objektkatalogen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, eller er dette noe som kommer inn i produktene? </w:t>
      </w:r>
    </w:p>
    <w:p w:rsidR="00410832" w:rsidRPr="00410832" w:rsidRDefault="00410832" w:rsidP="004108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Egenskapene det gjelder: </w:t>
      </w:r>
    </w:p>
    <w:p w:rsidR="00410832" w:rsidRPr="00410832" w:rsidRDefault="00410832" w:rsidP="00410832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Veglenkeadresse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(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Vegobjekttypen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"Gate" i NVDB --&gt; Ny objekttype "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Veglenkeadresse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" i SOSI?) 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Feltoversikt (Objekttypen "Feltstrekning" i NVDB --&gt; Ny objekttype "Feltstrekning" i SOSI) 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Ligger nå lenger nede i modellen i NVDB. Objekttypen "Feltstrekning" blir etter hvert borte fra NVDB</w:t>
      </w:r>
    </w:p>
    <w:p w:rsidR="00410832" w:rsidRPr="00410832" w:rsidRDefault="00410832" w:rsidP="0041083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Mulig at den bør ligge på lenka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Trafikkreguleringer (Objekttypen "Trafikkreguleringer" i NVDB --&gt; Ny objekttype "Trafikkreguleringer" i SOSI) 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Vegident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og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vegparsell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(Objekttypen "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Vegreferanse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" i NVDB --&gt; Ny objekttype "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Vegreferanse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" i SOSI) 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Også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veglenkeFraDato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TilDato</w:t>
      </w:r>
      <w:proofErr w:type="spellEnd"/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Hva med "brøytes"? 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Hva med "belysning" som er brukt på FKB-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TraktorvegSti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? </w:t>
      </w:r>
    </w:p>
    <w:p w:rsidR="00410832" w:rsidRPr="00410832" w:rsidRDefault="00410832" w:rsidP="0041083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Typeveg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konnekteringslenke -  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ref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INSPIRE, der er lenkene helt rene.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FormOfWay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er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NetwokProperty</w:t>
      </w:r>
      <w:proofErr w:type="spellEnd"/>
    </w:p>
    <w:p w:rsidR="00410832" w:rsidRPr="00410832" w:rsidRDefault="00410832" w:rsidP="004108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Begin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>og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  <w:t xml:space="preserve"> end lifespan (ref INSPIRE)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GB"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Opprydding i </w:t>
      </w:r>
      <w:proofErr w:type="spellStart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vegobjekttyper</w:t>
      </w:r>
      <w:proofErr w:type="spellEnd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 som allerede finnes i SOSI:</w:t>
      </w:r>
    </w:p>
    <w:p w:rsidR="00410832" w:rsidRPr="00410832" w:rsidRDefault="00410832" w:rsidP="004108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Svingerestriksjon:</w:t>
      </w:r>
    </w:p>
    <w:p w:rsidR="00410832" w:rsidRPr="00410832" w:rsidRDefault="00410832" w:rsidP="00410832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Fra- og til lenke gir ikke tilstrekkelig informasjon. To lenker kan møtes flere steder. Må vite node og retning</w:t>
      </w:r>
    </w:p>
    <w:p w:rsidR="00410832" w:rsidRPr="00410832" w:rsidRDefault="00410832" w:rsidP="004108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 transportlenker er det nok å vite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vianode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asspsiasjon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) eller posisjon på lenke. f.eks. fra posisjon 1 på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fralenke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til posisjon 1 på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tillenke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 </w:t>
      </w:r>
    </w:p>
    <w:p w:rsidR="00410832" w:rsidRPr="00410832" w:rsidRDefault="00410832" w:rsidP="004108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Dette må vi ha en løsning på nå. Forslag; datatype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lineærPosisjonPunkt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(med retning) på både fra og til.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u w:val="single"/>
          <w:lang w:eastAsia="nb-NO"/>
        </w:rPr>
        <w:t>Vegsperring</w:t>
      </w:r>
    </w:p>
    <w:p w:rsidR="00410832" w:rsidRPr="00410832" w:rsidRDefault="00410832" w:rsidP="00410832">
      <w:pPr>
        <w:numPr>
          <w:ilvl w:val="0"/>
          <w:numId w:val="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gram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mangler</w:t>
      </w:r>
      <w:proofErr w:type="gram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constraint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"Må ha minst en av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stedfestingene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lineærPosisjon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senterlinje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". I tillegg bør det åpnes for punktgeometri for objekttypen, slik det er gjort i FKB-Veg og FKB-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TraktorvegSti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(versjon 4.5). I NVDB er vegsperringer punkt.</w:t>
      </w:r>
    </w:p>
    <w:p w:rsidR="00410832" w:rsidRPr="00410832" w:rsidRDefault="00410832" w:rsidP="0041083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Forholdet mellom Vegbom og Vegsperring i NVDB og mellom Vegsperring i FKB og de to nevnte i NVDB</w:t>
      </w:r>
    </w:p>
    <w:p w:rsidR="00410832" w:rsidRPr="00410832" w:rsidRDefault="00410832" w:rsidP="00410832">
      <w:pPr>
        <w:numPr>
          <w:ilvl w:val="1"/>
          <w:numId w:val="3"/>
        </w:num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Skille mellom fysisk objekt og restriksjon. Alle registreres som fysisk objekt, de som er "permanent" stengt kommer i tillegg som Vegsperring</w:t>
      </w:r>
    </w:p>
    <w:p w:rsidR="00410832" w:rsidRPr="00410832" w:rsidRDefault="00410832" w:rsidP="00410832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Vegbom bør inn i SOSI (og FKB) Veg, Vegsperring kun i Vegnett.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Ref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mail fra Vilhelm.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Andre </w:t>
      </w:r>
      <w:proofErr w:type="spellStart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vegobjekttyper</w:t>
      </w:r>
      <w:proofErr w:type="spellEnd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 fra NVDB som bør inn SOSI Vegnett for forvaltning og utveksling av data:</w:t>
      </w:r>
    </w:p>
    <w:p w:rsidR="00410832" w:rsidRPr="00410832" w:rsidRDefault="00410832" w:rsidP="004108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Gågate (inneholder informasjon om når det er tillatt med varetransport). Kan fortsatt ligge i lista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typeVeg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, for bruk i produkter, tilsvarende Motorveg/motortrafikkveg. Men ikke med i FKB-Vegnett. 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 xml:space="preserve">Håndtering av sekvenser av </w:t>
      </w:r>
      <w:proofErr w:type="spellStart"/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veglenker</w:t>
      </w:r>
      <w:proofErr w:type="spellEnd"/>
    </w:p>
    <w:p w:rsidR="00410832" w:rsidRPr="00410832" w:rsidRDefault="00410832" w:rsidP="004108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NVBD forvaltes vegnettet i form av referanselenker og referansedellenker. Referanselenkene er lange og strekker seg gjerne forbi kryss, mens dellenkene er brutt opp i mindre biter, og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spittes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 kryss. Det er dellenker eller videre segmentering av disse (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f.eks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Transportlenke) som normalt vil utgjøre instanser av objekttypen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</w:t>
      </w:r>
      <w:proofErr w:type="spellEnd"/>
    </w:p>
    <w:p w:rsidR="00410832" w:rsidRPr="00410832" w:rsidRDefault="00410832" w:rsidP="004108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Vegobjekttyper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 NVDB er stedfestet på referanselenkene med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linære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referanser (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lenkeid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fra-/til-verdi). Dellenkene er også stedfestet på referanselenkene på tilsvarende måte.</w:t>
      </w:r>
    </w:p>
    <w:p w:rsidR="00410832" w:rsidRPr="00410832" w:rsidRDefault="00410832" w:rsidP="004108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For å få til en god utveksling av data med originalt og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usegmentert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vegnett fra NVDB er det behov for å kunne identifisere hvilken referanselenke en dellenke tilhører, og hvor på denne den ligger.</w:t>
      </w:r>
    </w:p>
    <w:p w:rsidR="00410832" w:rsidRPr="00410832" w:rsidRDefault="00410832" w:rsidP="00410832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Egenskapene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startVerdi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sluttVerdi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fra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LineærtObjekt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beskriver posisjonen på referanselenka</w:t>
      </w:r>
    </w:p>
    <w:p w:rsidR="00410832" w:rsidRPr="00410832" w:rsidRDefault="00410832" w:rsidP="0041083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Egenskapen identifikasjon fra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LineærtObjekt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skal brukes til en unik identifikasjon av den enkelte instansen, altså en enkelt dellenke. Denne egenskapen kan dermed ikke brukes for å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idenfifisere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hvilke referanselenke dellenken tilhører. Dette kan for eksempel løses ved hjelp av modellen under, der Referanselenkene ligger i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objekttypenVeglenkeSekvens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10832" w:rsidRPr="00410832" w:rsidRDefault="00410832" w:rsidP="0041083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Dette kan også gjøres på andre måter,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ref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INSPIRE og SOSI Ledning.</w:t>
      </w:r>
    </w:p>
    <w:p w:rsidR="00410832" w:rsidRPr="00410832" w:rsidRDefault="00410832" w:rsidP="0041083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INSPIRE har ikke fra- og til-posisjoner på Link</w:t>
      </w:r>
    </w:p>
    <w:p w:rsidR="00410832" w:rsidRPr="00410832" w:rsidRDefault="00410832" w:rsidP="004108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Et spørsmål som må diskuteres er hvor langt opp i modellen en slik kobling bør ligge. Tilsvarende diskusjon bør tas for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VegNode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10832" w:rsidRPr="00410832" w:rsidRDefault="00410832" w:rsidP="004108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Et annet moment er navigerbarheten på assosiasjonene. Er det nok at en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vet hvilken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VeglenkeSekvens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den tilhører, eller skal en også kunne gå andre vegen? Og tilsvarende med noder.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Re</w:t>
      </w: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SOSI Bane, der er det assosiasjon i en retning fra lenke til node.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Store og små kameler: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Det er </w:t>
      </w: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feil bruk av 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camelCase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på noen av egenskapene vi innførte i SOSI Lineære referanser og SOSI Vegnett 4.5.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Jeg legger spesielt merke til at vi har brukt «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startVerdi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» og «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sluttVerdi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», men «startnode» og «sluttnode». Jeg tenker at både «node» og «verdi» er en del av et lengre ord, de er ikke egne ord i denne sammenhengen. «</w:t>
      </w:r>
      <w:proofErr w:type="gram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verdi»-</w:t>
      </w:r>
      <w:proofErr w:type="gram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egenskapene burde derfor hete «startverdi» og «sluttverdi». Og egentlig, sett i ettertid, hadde det vært mer presist om de hadde hatt navnene «startposisjon» og «sluttposisjon». Det er mer i samsvar med egenskapsnavnene under lineærposisjon. Det som skal angis med disse egenskapene er jo en eventuell start- og sluttposisjon for den lineære objektet (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veglenka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) i et overordna nettverk.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Konklusjon: egenskapene «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startVerdi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» og «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sluttVerdi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» burde hete «startposisjon» og «sluttposisjon»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Videre har vi egenskapen «</w:t>
      </w:r>
      <w:proofErr w:type="spellStart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detaljNivå</w:t>
      </w:r>
      <w:proofErr w:type="spellEnd"/>
      <w:r w:rsidRPr="00410832">
        <w:rPr>
          <w:rFonts w:ascii="Times New Roman" w:eastAsia="Times New Roman" w:hAnsi="Times New Roman" w:cs="Times New Roman"/>
          <w:sz w:val="24"/>
          <w:szCs w:val="24"/>
          <w:lang w:eastAsia="nb-NO"/>
        </w:rPr>
        <w:t>». Dette er også egentlig ett sammenhengende ord, altså burde den hete «detaljnivå».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10832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Generell nettverksmodell i SOSI: Utsettes til 5.0</w:t>
      </w:r>
    </w:p>
    <w:p w:rsidR="00410832" w:rsidRPr="00410832" w:rsidRDefault="00410832" w:rsidP="0041083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:rsidR="00886F65" w:rsidRPr="007328CC" w:rsidRDefault="00886F65" w:rsidP="007328CC"/>
    <w:sectPr w:rsidR="00886F65" w:rsidRPr="0073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27D98"/>
    <w:multiLevelType w:val="multilevel"/>
    <w:tmpl w:val="1C3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912DB"/>
    <w:multiLevelType w:val="multilevel"/>
    <w:tmpl w:val="02E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D2CC0"/>
    <w:multiLevelType w:val="multilevel"/>
    <w:tmpl w:val="F37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82D6D"/>
    <w:multiLevelType w:val="multilevel"/>
    <w:tmpl w:val="C6D4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51E3E"/>
    <w:multiLevelType w:val="multilevel"/>
    <w:tmpl w:val="C5D8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32"/>
    <w:rsid w:val="00092FF3"/>
    <w:rsid w:val="001501F8"/>
    <w:rsid w:val="002411C0"/>
    <w:rsid w:val="00344D0E"/>
    <w:rsid w:val="00410832"/>
    <w:rsid w:val="004316D1"/>
    <w:rsid w:val="00577BC9"/>
    <w:rsid w:val="00696858"/>
    <w:rsid w:val="006D0831"/>
    <w:rsid w:val="007328CC"/>
    <w:rsid w:val="00886F65"/>
    <w:rsid w:val="009C544C"/>
    <w:rsid w:val="00D366AC"/>
    <w:rsid w:val="00F1270F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D3F0D-1916-4E20-871B-D6CB09A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AC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66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66AC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1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semiHidden/>
    <w:unhideWhenUsed/>
    <w:rsid w:val="00410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906</Words>
  <Characters>4805</Characters>
  <Application>Microsoft Office Word</Application>
  <DocSecurity>0</DocSecurity>
  <Lines>40</Lines>
  <Paragraphs>11</Paragraphs>
  <ScaleCrop>false</ScaleCrop>
  <Company>Statens vegvesen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Jetlund Knut</dc:creator>
  <cp:keywords/>
  <dc:description/>
  <cp:lastModifiedBy>Jetlund Knut</cp:lastModifiedBy>
  <cp:revision>2</cp:revision>
  <dcterms:created xsi:type="dcterms:W3CDTF">2015-09-25T11:41:00Z</dcterms:created>
  <dcterms:modified xsi:type="dcterms:W3CDTF">2015-09-25T11:44:00Z</dcterms:modified>
</cp:coreProperties>
</file>