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9B" w:rsidRPr="00615F9B" w:rsidRDefault="00615F9B" w:rsidP="00615F9B">
      <w:pPr>
        <w:spacing w:before="100" w:beforeAutospacing="1" w:after="100" w:afterAutospacing="1" w:line="900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468D856" wp14:editId="453FFD42">
            <wp:simplePos x="0" y="0"/>
            <wp:positionH relativeFrom="column">
              <wp:posOffset>1112520</wp:posOffset>
            </wp:positionH>
            <wp:positionV relativeFrom="paragraph">
              <wp:posOffset>0</wp:posOffset>
            </wp:positionV>
            <wp:extent cx="4467225" cy="628650"/>
            <wp:effectExtent l="0" t="0" r="952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aktiki.uop.gr/system/files/espa20142020-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74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68346C46" wp14:editId="3E2AA0D5">
            <wp:extent cx="541927" cy="552450"/>
            <wp:effectExtent l="0" t="0" r="0" b="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9" cy="5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F9B" w:rsidRDefault="00615F9B" w:rsidP="00615F9B">
      <w:pPr>
        <w:spacing w:before="100" w:beforeAutospacing="1" w:after="100" w:afterAutospacing="1" w:line="240" w:lineRule="auto"/>
        <w:ind w:left="567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l-GR"/>
        </w:rPr>
      </w:pPr>
    </w:p>
    <w:p w:rsidR="00615F9B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  <w:r w:rsidRPr="000311CD"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  <w:t>ΙΔΙΩΤΙΚΟ ΣΥΜΦΩΝΗΤΙΚΟ ΠΡΑΚΤΙΚΗΣ ΑΣΚΗΣΗΣ ΦΟΙΤΗΤΗ/ΡΙΑΣ</w:t>
      </w:r>
    </w:p>
    <w:p w:rsidR="000311CD" w:rsidRPr="000A6D8C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615F9B" w:rsidRPr="008E34DD" w:rsidRDefault="00615F9B" w:rsidP="00615F9B">
      <w:p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Στην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Τρίπολη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σήμερα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CONTRACT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:</w:t>
      </w:r>
    </w:p>
    <w:p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Φ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ορέα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υποδοχής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έδρα</w:t>
      </w:r>
      <w:r w:rsidR="00145AE5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ADDRESS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76F87" w:rsidRP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οποίου νόμιμος εκπρόσωπος είναι ο/η</w:t>
      </w:r>
      <w:r w:rsidR="00376F8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POSITION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εφεξής θα καλείται "Ο Φορέας"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145AE5" w:rsidRPr="00145AE5" w:rsidRDefault="00AD7672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Πανεπιστήμιο Πελοποννήσου / Ο Ειδικός Λογαριασμός Κονδυλίων Έρευνας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που εκπροσωπείται νόμιμα από τον Πρύτανη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Καθηγητή Αθανάσιο </w:t>
      </w:r>
      <w:proofErr w:type="spellStart"/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Κατσή</w:t>
      </w:r>
      <w:proofErr w:type="spellEnd"/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που ενεργ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εί εδώ ως Πρόεδρος της </w:t>
      </w:r>
      <w:r w:rsidR="0003298B" w:rsidRP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Επιτροπής Ερευνών και Διαχείρισης του ΕΛΚΕ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σύμφωνα 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το άρθρο 15 του ν. 4957/2022,</w:t>
      </w:r>
    </w:p>
    <w:p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AD7672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Τμηματικ</w:t>
      </w:r>
      <w:r w:rsidR="00AD7672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ό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5C15C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/ή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Υπεύθυνο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/η του Προγράμματος Πρακτικής Άσκησης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TY_NAME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145AE5" w:rsidRPr="00DD5FAA" w:rsidRDefault="009C5A65" w:rsidP="00DD5FA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="001659B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922CEF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Πρακτικής Άσκησης και του έργου</w:t>
      </w:r>
      <w:r w:rsidR="00922CE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ΑΣΚΗΣΗ ΤΡΙΤΟΒΑΘΜΙΑΣ ΕΚΠΑΙΔΕΥΣΗΣ</w:t>
      </w:r>
      <w:r w:rsidR="00D9593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ΤΟΥ ΠΑΝΕΠΙΣΤΗΜΙΟΥ ΠΕΛΟΠΟΝΝΗΣΟΥ </w:t>
      </w:r>
      <w:r w:rsidR="00922CE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για το </w:t>
      </w:r>
      <w:r w:rsidR="00224986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α</w:t>
      </w:r>
      <w:r w:rsidR="00922CE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καδημαϊκό έτος 2022 – 2023» </w:t>
      </w:r>
      <w:r w:rsidR="0047451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με Κ.Α. 80692 και</w:t>
      </w:r>
      <w:r w:rsidR="00D9593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Κωδικό ΟΠΣ 5184863 στο Επιχειρησιακό Πρόγραμμα «Ανάπτυξη Ανθρώπινου Δυναμικού, Εκπαίδευση</w:t>
      </w:r>
      <w:r w:rsidR="00041000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και Διά</w:t>
      </w:r>
      <w:r w:rsid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Βίου Μάθηση 2014-2020», 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Ιωάννη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ς</w:t>
      </w:r>
      <w:r w:rsidR="000410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proofErr w:type="spellStart"/>
      <w:r w:rsidR="00041000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Γιωτόπουλο</w:t>
      </w:r>
      <w:r w:rsidR="000410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ς</w:t>
      </w:r>
      <w:proofErr w:type="spellEnd"/>
      <w:r w:rsidR="000410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Αναπληρωτή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ς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Καθηγητή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Τμήματος Οικονομικών Επιστημών του Πανεπιστημίου Πελοποννήσου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. </w:t>
      </w:r>
      <w:r w:rsidR="00D9593F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Η Πράξη συγχρηματοδοτείται από το Ευρωπαϊκό Κοινωνικό Ταμείο (ΕΚΤ) </w:t>
      </w:r>
      <w:r w:rsidR="00615F9B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με Κ.Α.</w:t>
      </w:r>
      <w:r w:rsidR="009C66A4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</w:t>
      </w:r>
      <w:r w:rsidR="009904DE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80692</w:t>
      </w:r>
      <w:r w:rsidR="00615F9B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και κωδικό ΟΠΣ (MIS </w:t>
      </w:r>
      <w:r w:rsidR="009904DE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5184863</w:t>
      </w:r>
      <w:r w:rsidR="00615F9B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)</w:t>
      </w:r>
      <w:r w:rsidR="0047451E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,</w:t>
      </w:r>
    </w:p>
    <w:p w:rsidR="00145AE5" w:rsidRP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0C5920" w:rsidRPr="000C5920" w:rsidRDefault="00C32D00" w:rsidP="000C592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615F9B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 φοιτ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ητής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</w:t>
      </w:r>
      <w:proofErr w:type="spellStart"/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τρια</w:t>
      </w:r>
      <w:proofErr w:type="spellEnd"/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όνομα πατρός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STUDENT_FATHER_NAME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κάτοχος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 του Δελτίου Αστυνομικής Ταυτότητας με αριθμό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ID_NUMBER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AA632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 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Αριθμό Μητρώου ΙΚΑ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AMIKA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ΑΜΚΑ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υπαγόμενο/η στη ΔΟΥ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DOY_NAME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:rsidR="000C5920" w:rsidRPr="000C5920" w:rsidRDefault="000C5920" w:rsidP="000C59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Σύμφωνα με την απόφαση 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APOFASI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ARITHMOS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SUNEDRIASHS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Συνεδρίασης της Επιτροπής Ερευνών και Διαχείρισης του Ειδικού Λογαριασμού</w:t>
      </w:r>
      <w:r w:rsid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26242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(ΑΔΑ: 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{APOFASI_ADA_NUMBER}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την ισχύουσα νομοθεσία, συμφώνησαν και συνάπτουν Σύμβαση Πρακτικής Άσκησης με τους παρακάτω όρους:</w:t>
      </w:r>
    </w:p>
    <w:p w:rsidR="00512CE0" w:rsidRPr="00512CE0" w:rsidRDefault="00615F9B" w:rsidP="00512CE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Ως αντικείμενο της Πρακτικής Άσκησης ορίζεται: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(περιγραφή αντικειμένου στο σύστημα ΑΤΛΑΣ: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PA_SUBJECT_ATLAS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p w:rsidR="008176D2" w:rsidRPr="008176D2" w:rsidRDefault="00615F9B" w:rsidP="008176D2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Η Πρακτική Άσκηση θα διαρκέσει από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DB6C1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έω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και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PA_END_DATE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μετά το πέρας της η Σύμβαση λήγει αυτοδικαίως. Mε τη λήξη της πρακτικής άσκησης ο φοιτητής</w:t>
      </w:r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</w:t>
      </w:r>
      <w:proofErr w:type="spellStart"/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αποχωρεί από το</w:t>
      </w:r>
      <w:r w:rsidR="00F8373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φορέα και δεν αποκτά κανένα δικαίωμα εργασιακής ή συνταξιοδοτικής μορφής, σύμφωνα με τις δια</w:t>
      </w:r>
      <w:r w:rsidR="00B3039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τάξεις της παρ. 1 του άρθρου 12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Ν. 1351/83 και</w:t>
      </w:r>
      <w:r w:rsidR="0044064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γι’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αυτό ο Φορέας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δεν αναλαμβάνει έναντι αυτού/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καμία οικονομική υποχρέωση και καμία ασφαλιστική κάλυψη. Την αποκλειστική ευθύνη για την οικονομική αποζημίωση του/της φοιτητή/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πρακτική άσκηση, καθώς και την απόδοση τυχόν κρατήσεων ή ει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σφορών, φέρει ο Ειδικός Λογαριασμός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F7568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="008F7568"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ασκούμενος/η στο χώρο της εργασίας του/της υποχρεούται να ακολουθεί το ωράριο εργασίας που θα του υποδειχθεί από τον/την Τμηματικό</w:t>
      </w:r>
      <w:r w:rsidR="0039034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/ή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Υπεύθυνο/η της Πρακτικής Άσκησης του Τμήματος σε συνεργασία με τον υπεύθυνο του Φορέα, τους κανονισμούς ασφαλείας και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εργασίας καθώς και κάθε άλλη ρύθμιση ή κανονισμό που ισχύει για το προσωπικό της επιχείρησης.</w:t>
      </w:r>
    </w:p>
    <w:p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</w:t>
      </w:r>
      <w:r w:rsidR="005913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C79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στο πλαίσιο της κοινωνικής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αποστο</w:t>
      </w:r>
      <w:r w:rsidR="00D4428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λής αλλά και των δυνατοτήτων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υποχρεούται να συμβάλει</w:t>
      </w:r>
      <w:r w:rsidR="00F7236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κατά τον καλύτερο δυνατό τρόπο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στην ολοκλήρωση της Πρακτικής Άσκησης του/</w:t>
      </w:r>
      <w:r w:rsidR="003F0C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ασκούμενου/ης.</w:t>
      </w:r>
    </w:p>
    <w:p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οφείλει να απασχολεί τον/την ασκούμενο/η στο πλαίσιο του Προγράμματος Πρακτικής Άσκησης και σε συνεργασία με τον Υπεύθυνο Πρακτικής Άσκησης του Τμήματος προέλευσης του/της ασκούμενου/ης.</w:t>
      </w:r>
    </w:p>
    <w:p w:rsidR="001A7AFE" w:rsidRPr="001A7AFE" w:rsidRDefault="00615F9B" w:rsidP="001A7AF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αποζημίωση για την Πρακτική Άσκηση για το/τη φοιτητή/τρια θα καταβληθεί μέσω του Ειδικού Λογαριασμού</w:t>
      </w:r>
      <w:r w:rsidR="00FC020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FC020E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από πόρους της Πράξης «Πρακτική Άσκηση </w:t>
      </w:r>
      <w:r w:rsidR="006761B7" w:rsidRPr="006761B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Τριτοβάθμιας Εκπαίδευσης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Πανεπιστημίου Πελοποννήσου» σύμφωνα με τους όρους και τ</w:t>
      </w:r>
      <w:r w:rsidR="001A5E7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ους κανόνες του Προγράμματος. Η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αμοιβή του/της φοιτητ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ή/</w:t>
      </w:r>
      <w:proofErr w:type="spellStart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τρίας</w:t>
      </w:r>
      <w:proofErr w:type="spellEnd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ορίζεται στα </w:t>
      </w:r>
      <w:r w:rsidR="0067649B" w:rsidRP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STUDENT_WAGES</w:t>
      </w:r>
      <w:r w:rsidR="0067649B" w:rsidRP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  <w:r w:rsidR="009F6F3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περιλαμβάνει το ποσό</w:t>
      </w:r>
      <w:r w:rsid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αμοιβής του/της δικαιούχου (συμπεριλαμβανομένων πάσης φύσης νόμιμων κρατήσεων).</w:t>
      </w:r>
    </w:p>
    <w:p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ασφαλιστικές εισφορές που θα καταβάλλονται στο ΙΚΑ για την ασφάλιση φοιτητών/τριών κατά κινδύνου ατυχήματος ορίζονται σύμφωνα με το Νόμο (αριθμ.εγκ. ΙΚΑ 47/20-06-2000) σε 1% επί του τεκμαρτού ημερομισθίου της 12ης ασφαλιστικής κλάσης όπως ισχύει κάθε φορά. Οι ασφαλιστικές εισφορές βαρύνουν το Πανεπιστήμιο Πελοποννήσου, Ειδικό</w:t>
      </w:r>
      <w:r w:rsidR="00D059B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Λογαριασμό Κονδυλίων Έρευνας και θα καταβληθούν από πόρους της Πράξης.</w:t>
      </w:r>
    </w:p>
    <w:p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 αποδέχονται όλους τους όρους της παρούσας Σύμβασης και την προσυπογράφουν.</w:t>
      </w:r>
    </w:p>
    <w:p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τα αναφερόμενα στο υποβληθέν τεχνικό δελτίο:</w:t>
      </w:r>
    </w:p>
    <w:p w:rsidR="00820D87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φοιτητής δεσμεύεται να παραδώσει τα κάτωθι: ερωτηματολόγιο αξιολόγησης μετά την ολοκλήρωση της πρακτικής του άσκησης καθώς και τυχόν άλλες υποχρεώσεις προς το Φορέα χρηματοδότησης του </w:t>
      </w:r>
      <w:r w:rsidR="00121D6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Έργου, όπως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η ορθή συμπλήρωση των απογραφικών δελτίων εισόδου και εξόδου.</w:t>
      </w:r>
    </w:p>
    <w:p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Τμηματικός Υπεύθυνος δεσμεύεται να παραδώσει βεβαίωση για την ολοκλήρωση της πρακτικής άσκησης φοιτητή για τον ασκούμενο.</w:t>
      </w:r>
    </w:p>
    <w:p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συμβαλλόμενος Φορέας  Υποδοχής δεσμεύεται να παραδώσει: α) έκθεση ΠΑ για τον ασκούμενο και β)  ερωτηματολόγιο αξιολόγησης μετά την ολοκλήρωση της ΠΑ του </w:t>
      </w:r>
      <w:r w:rsidR="00B8074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ασκούμενου 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φοιτητή.</w:t>
      </w:r>
    </w:p>
    <w:p w:rsidR="00731E19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συμβαλλόμενος Φορέας Υπ</w:t>
      </w:r>
      <w:r w:rsidR="009865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οδοχής  δεσμεύεται να παραδώσει β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εβαίωση πραγματοποίησης ΠΑ προκειμένου να καταβληθεί η αμοιβή του ασκούμενου. </w:t>
      </w:r>
    </w:p>
    <w:p w:rsidR="00CF023F" w:rsidRDefault="00CF023F" w:rsidP="00731E19">
      <w:pPr>
        <w:pStyle w:val="a5"/>
        <w:spacing w:before="100" w:beforeAutospacing="1" w:after="100" w:afterAutospacing="1" w:line="240" w:lineRule="auto"/>
        <w:ind w:left="128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καταβολή της αμοιβής του/ης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απαιτείται να έχουν υποβληθεί αρμοδίως και όλα τα αναφερόμενα στην αμέσως προηγούμενη παράγραφο του παρόντος έγγραφα και δικαιολογητικά. Σε διαφορετική περίπτωση, δεν θα καταβάλλεται η αμοιβή του/της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:rsidR="00615F9B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H Πρακτική Άσκηση πραγματοποιείται με βάση την εκάστοτε ισχύουσα νομοθεσία σε συνέχεια των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σχετικών με το θέμα εγκυκλίων που εκδίδονται κάθε φορά και αφορούν στα έκτακτα μέτρα προστασίας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δημόσιας υγείας από τον κίνδυνο περαιτέρω διασποράς του 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κορωνοϊού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Covid-19 στο σύνολο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Επικράτειας.</w:t>
      </w:r>
    </w:p>
    <w:p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αποδέχεται να απασχολήσει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τηρώντας όλα τα μέτρα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υγιεινής και π</w:t>
      </w:r>
      <w:r w:rsidR="00731E1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ροστασίας κατά  της πανδημίας  </w:t>
      </w:r>
      <w:r w:rsidR="00731E1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o</w:t>
      </w:r>
      <w:r w:rsidR="00B2617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vid-19 (εγκύκλιος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17312/Δ9.506 του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Υπ. Εργασίας και Κοινωνικών Υποθέσεων /</w:t>
      </w:r>
      <w:r w:rsidR="00B00D3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Διεύθυνση Υγείας και Ασφάλειας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Σώμα Επιθεώρησης και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Εργασίας).</w:t>
      </w:r>
    </w:p>
    <w:p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οφείλει να παρακολουθεί και να καθοδηγεί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επιτυχή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εκτέλεση του έργου που ανατίθεται στο πλαίσιο της πρακτικής του/της άσκησης, ενώ ο/η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110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Τμηματικός/ή υ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πεύθυνος/η επιβλέπει το επιστημονικό μέρος της Πρακτικής Άσκησης και μεριμνά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επιτυχή ολοκλήρωσή της.</w:t>
      </w:r>
    </w:p>
    <w:p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αναγγείλει την έναρξη της πρακτικής άσκησης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</w:t>
      </w:r>
      <w:r w:rsidR="00260C1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μέσω της υποβολής του εντύπου Ε3.5 στο πληροφοριακό σύστημα ΕΡΓΑΝΗ, καθώς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επίσης και τη λήξη αυτής ή τυχόν μεταβολή των όρων αυτής κατά τη διάρκεια ισχύος της παρούσας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σύμβασης, σύμφωνα με τα οριζόμ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ενα στις διατάξεις της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40331/Δ1.13521 Υπουργικής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Απόφασης «Επανακαθορισμός όρων ηλεκτρονικής υποβολής εντύπων αρμοδιότητας Σώματος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Επιθεώρησης Εργασίας (ΣΕΠΕ) και Οργανισμού Απασχολήσεως Εργατικού Δυναμικού (Ο.Α.Ε.Δ.)» (ΦΕΚ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3520/Β/19-09-2019</w:t>
      </w:r>
      <w:r w:rsidR="009E4F9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παραδώσει το έντυπο της αναγγελίας έναρξης 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μεταβολής (εφόσον υπάρξει σχετική μεταβολή της σύμβασης) και το έντυπο 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αναγγελίας της λήξης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της πρακτικής άσκησης στον/η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εντός πέντε (5) εργάσιμων ημερών από την ημερομηνία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που δηλώθηκε η κάθε ενέργεια στο πληροφοριακό σύστημα ΕΡΓΑΝΗ. Ακολούθως, ο/η φοιτητής/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αναλαμβάνει την υποχρέωση να προσκομίσει τα εν λόγω έντυπα άμεσα από την παραλαβή τους στο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Γραφείο Πρακτικής Άσκησης.</w:t>
      </w:r>
    </w:p>
    <w:p w:rsidR="00602800" w:rsidRDefault="00FE5656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φοιτητής/</w:t>
      </w:r>
      <w:proofErr w:type="spellStart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την υπογραφή της παρούσας παρέχει τη ρητή συγκατάθεσή του/της για την συλλογή</w:t>
      </w:r>
      <w:r w:rsidR="009417B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9417B6"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τήρηση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επεξεργασία δεδομένων προσωπικού χαρακτήρα, που περιλαμβάνονται στη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παρούσα σύμβαση και στα τυχόν συνυποβαλλόμενα με αυτήν έγγραφα, από το Πανεπιστήμιο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Πελοποννήσου/ Ειδικό Λογαριασμό Κονδυλίων Έρευνας, προκειμένου να διενεργηθούν όλες οι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απαραίτητες ενέργειες στο πλαίσιο της συμβατικής σχέσης που αναπτύσσεται με αυτήν,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συμπεριλαμβανομένης της ανάρτησης των στοιχείων αυτής </w:t>
      </w:r>
      <w:r w:rsidR="00744C6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στο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πρόγραμμα ΔΙΑΥΓΕΙΑ σύμφωνα με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τις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οικείες νομοθετικές διατάξεις.</w:t>
      </w:r>
    </w:p>
    <w:p w:rsidR="00615F9B" w:rsidRPr="00615F9B" w:rsidRDefault="00615F9B" w:rsidP="00512CE0">
      <w:pPr>
        <w:spacing w:before="100" w:beforeAutospacing="1" w:after="100" w:afterAutospacing="1" w:line="240" w:lineRule="auto"/>
        <w:ind w:left="14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bookmarkStart w:id="0" w:name="_GoBack"/>
      <w:bookmarkEnd w:id="0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παρούσα σύμβαση εκδίδεται σε πέντε αντίγραφα, ένα για το</w:t>
      </w:r>
      <w:r w:rsidR="003B1A7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</w:t>
      </w:r>
      <w:r w:rsidR="00512CE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έα, ένα για το Τμήμα προέλευσης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του/της ασκούμενου/ης, δύο για τον Ειδικό Λογαριασμό Κονδυλίων Έρευνας του Πανεπιστημίου Πελοποννήσου και ένα για τον/την ασκούμενο/η φοιτητή/τρια.</w:t>
      </w:r>
    </w:p>
    <w:p w:rsidR="001B4759" w:rsidRDefault="001B4759">
      <w:pPr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0A6D8C" w:rsidRDefault="00615F9B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</w:t>
      </w:r>
    </w:p>
    <w:p w:rsidR="00BD41D4" w:rsidRPr="00615F9B" w:rsidRDefault="00BD41D4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716"/>
      </w:tblGrid>
      <w:tr w:rsidR="00615F9B" w:rsidRPr="00615F9B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C32D00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 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ΦΟΡΕΑΣ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</w:t>
            </w:r>
            <w:r w:rsidR="004C008F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/Η</w:t>
            </w: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ΥΠΕΥΘΥΝΟΣ/Η</w:t>
            </w:r>
          </w:p>
        </w:tc>
      </w:tr>
      <w:tr w:rsidR="00615F9B" w:rsidRPr="00615F9B" w:rsidTr="00615F9B">
        <w:trPr>
          <w:trHeight w:val="10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υπογραφή-σφραγίδα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615F9B" w:rsidRPr="00615F9B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COMPANY_LIAISON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ως νόμιμος εκπρόσωπος του φορέα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COMPANY_NAME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  <w:tr w:rsidR="00615F9B" w:rsidRPr="00615F9B" w:rsidTr="00615F9B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99567A" w:rsidP="0099567A">
            <w:pPr>
              <w:spacing w:before="100" w:beforeAutospacing="1" w:after="100" w:afterAutospacing="1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ΥΠΕΥΘΥΝΟΣ ΤΗΣ ΠΡΑΞΗΣ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ΑΣΚΟΥΜΕΝΟΣ/Η ΦΟΙΤΗΤΗΣ/ΤΡΙΑ</w:t>
            </w:r>
          </w:p>
        </w:tc>
      </w:tr>
      <w:tr w:rsidR="00615F9B" w:rsidRPr="00615F9B" w:rsidTr="00615F9B">
        <w:trPr>
          <w:trHeight w:val="7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15F9B" w:rsidRPr="00615F9B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</w:t>
            </w:r>
            <w:r w:rsidR="00615F9B"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πογραφή</w:t>
            </w:r>
          </w:p>
        </w:tc>
      </w:tr>
      <w:tr w:rsidR="00615F9B" w:rsidRPr="00615F9B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615F9B" w:rsidRPr="00615F9B" w:rsidRDefault="00AB6142" w:rsidP="00792484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79248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ΙΩΑΝΝΗΣ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 </w:t>
            </w:r>
            <w:r w:rsidR="0079248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ΓΙΩΤΟΠΟΥΛΟΣ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STUDENT_NAME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</w:tbl>
    <w:p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ΠΑΝΕΠΙΣΤΗΜΙΟ 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ΠΕΛΟΠΟΝΝΗΣΟΥ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ΠΡΟΕΔΡΟΣ ΤΗΣ ΕΠΙΤΡΟΠΗΣ ΕΡΕΥΝΩΝ ΚΑΙ ΔΙΑΧΕΙΡΙΣΗΣ ΤΟΥ Ε.Λ.Κ.Ε.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ΤΟΥ ΠΑΝΕΠΙΣΤΗΜΙΟΥ ΠΕΛΟΠΟΝΝΗΣΟΥ</w:t>
      </w:r>
    </w:p>
    <w:p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E0E0E0"/>
          <w:sz w:val="20"/>
          <w:szCs w:val="20"/>
          <w:lang w:eastAsia="el-GR"/>
        </w:rPr>
        <w:t>υπογραφή-σφραγίδα</w:t>
      </w:r>
    </w:p>
    <w:p w:rsidR="00615F9B" w:rsidRPr="00615F9B" w:rsidRDefault="006369F5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ΚΑΘΗΓΗΤΗΣ ΑΘΑΝΑΣΙΟΣ ΚΑΤΣΗΣ</w:t>
      </w:r>
    </w:p>
    <w:p w:rsidR="002B6CFB" w:rsidRDefault="002B6CFB" w:rsidP="00615F9B">
      <w:pPr>
        <w:ind w:left="567" w:hanging="426"/>
      </w:pPr>
    </w:p>
    <w:sectPr w:rsidR="002B6CFB" w:rsidSect="00615F9B">
      <w:footerReference w:type="default" r:id="rId9"/>
      <w:pgSz w:w="11906" w:h="16838"/>
      <w:pgMar w:top="1440" w:right="18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A85" w:rsidRDefault="007D4A85" w:rsidP="00EF7E3D">
      <w:pPr>
        <w:spacing w:after="0" w:line="240" w:lineRule="auto"/>
      </w:pPr>
      <w:r>
        <w:separator/>
      </w:r>
    </w:p>
  </w:endnote>
  <w:endnote w:type="continuationSeparator" w:id="0">
    <w:p w:rsidR="007D4A85" w:rsidRDefault="007D4A85" w:rsidP="00E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3D" w:rsidRDefault="00EF7E3D">
    <w:pPr>
      <w:pStyle w:val="a7"/>
    </w:pPr>
    <w:r>
      <w:rPr>
        <w:rFonts w:ascii="Arial" w:eastAsia="Times New Roman" w:hAnsi="Arial" w:cs="Arial"/>
        <w:noProof/>
        <w:color w:val="333333"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2B39E3EF" wp14:editId="66E9FF6B">
          <wp:simplePos x="0" y="0"/>
          <wp:positionH relativeFrom="column">
            <wp:posOffset>987527</wp:posOffset>
          </wp:positionH>
          <wp:positionV relativeFrom="paragraph">
            <wp:posOffset>-197485</wp:posOffset>
          </wp:positionV>
          <wp:extent cx="4467225" cy="62865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raktiki.uop.gr/system/files/espa20142020-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672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A85" w:rsidRDefault="007D4A85" w:rsidP="00EF7E3D">
      <w:pPr>
        <w:spacing w:after="0" w:line="240" w:lineRule="auto"/>
      </w:pPr>
      <w:r>
        <w:separator/>
      </w:r>
    </w:p>
  </w:footnote>
  <w:footnote w:type="continuationSeparator" w:id="0">
    <w:p w:rsidR="007D4A85" w:rsidRDefault="007D4A85" w:rsidP="00EF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6E4665"/>
    <w:multiLevelType w:val="multilevel"/>
    <w:tmpl w:val="CBF8656C"/>
    <w:lvl w:ilvl="0">
      <w:start w:val="1"/>
      <w:numFmt w:val="decimal"/>
      <w:lvlText w:val="%1."/>
      <w:lvlJc w:val="left"/>
      <w:pPr>
        <w:tabs>
          <w:tab w:val="num" w:pos="1572"/>
        </w:tabs>
        <w:ind w:left="1572" w:hanging="360"/>
      </w:pPr>
    </w:lvl>
    <w:lvl w:ilvl="1">
      <w:start w:val="1"/>
      <w:numFmt w:val="lowerRoman"/>
      <w:lvlText w:val="%2."/>
      <w:lvlJc w:val="right"/>
      <w:pPr>
        <w:tabs>
          <w:tab w:val="num" w:pos="2292"/>
        </w:tabs>
        <w:ind w:left="2292" w:hanging="360"/>
      </w:pPr>
    </w:lvl>
    <w:lvl w:ilvl="2">
      <w:start w:val="1"/>
      <w:numFmt w:val="decimal"/>
      <w:lvlText w:val="%3."/>
      <w:lvlJc w:val="left"/>
      <w:pPr>
        <w:tabs>
          <w:tab w:val="num" w:pos="3012"/>
        </w:tabs>
        <w:ind w:left="3012" w:hanging="360"/>
      </w:pPr>
    </w:lvl>
    <w:lvl w:ilvl="3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entative="1">
      <w:start w:val="1"/>
      <w:numFmt w:val="decimal"/>
      <w:lvlText w:val="%5."/>
      <w:lvlJc w:val="left"/>
      <w:pPr>
        <w:tabs>
          <w:tab w:val="num" w:pos="4452"/>
        </w:tabs>
        <w:ind w:left="4452" w:hanging="360"/>
      </w:pPr>
    </w:lvl>
    <w:lvl w:ilvl="5" w:tentative="1">
      <w:start w:val="1"/>
      <w:numFmt w:val="decimal"/>
      <w:lvlText w:val="%6."/>
      <w:lvlJc w:val="left"/>
      <w:pPr>
        <w:tabs>
          <w:tab w:val="num" w:pos="5172"/>
        </w:tabs>
        <w:ind w:left="5172" w:hanging="360"/>
      </w:pPr>
    </w:lvl>
    <w:lvl w:ilvl="6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entative="1">
      <w:start w:val="1"/>
      <w:numFmt w:val="decimal"/>
      <w:lvlText w:val="%8."/>
      <w:lvlJc w:val="left"/>
      <w:pPr>
        <w:tabs>
          <w:tab w:val="num" w:pos="6612"/>
        </w:tabs>
        <w:ind w:left="6612" w:hanging="360"/>
      </w:pPr>
    </w:lvl>
    <w:lvl w:ilvl="8" w:tentative="1">
      <w:start w:val="1"/>
      <w:numFmt w:val="decimal"/>
      <w:lvlText w:val="%9."/>
      <w:lvlJc w:val="left"/>
      <w:pPr>
        <w:tabs>
          <w:tab w:val="num" w:pos="7332"/>
        </w:tabs>
        <w:ind w:left="7332" w:hanging="360"/>
      </w:pPr>
    </w:lvl>
  </w:abstractNum>
  <w:abstractNum w:abstractNumId="2" w15:restartNumberingAfterBreak="0">
    <w:nsid w:val="729B6A5D"/>
    <w:multiLevelType w:val="hybridMultilevel"/>
    <w:tmpl w:val="7CC6598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ED"/>
    <w:rsid w:val="000311CD"/>
    <w:rsid w:val="0003298B"/>
    <w:rsid w:val="00041000"/>
    <w:rsid w:val="00044837"/>
    <w:rsid w:val="000768D7"/>
    <w:rsid w:val="0008405D"/>
    <w:rsid w:val="000A6D8C"/>
    <w:rsid w:val="000C5920"/>
    <w:rsid w:val="000D3F2C"/>
    <w:rsid w:val="00121D6B"/>
    <w:rsid w:val="00145AE5"/>
    <w:rsid w:val="001659BE"/>
    <w:rsid w:val="00197400"/>
    <w:rsid w:val="001A5E73"/>
    <w:rsid w:val="001A7AFE"/>
    <w:rsid w:val="001B4759"/>
    <w:rsid w:val="001B7AC6"/>
    <w:rsid w:val="00204434"/>
    <w:rsid w:val="00224986"/>
    <w:rsid w:val="00260C1A"/>
    <w:rsid w:val="002B6CFB"/>
    <w:rsid w:val="00366157"/>
    <w:rsid w:val="00376F87"/>
    <w:rsid w:val="00380FC5"/>
    <w:rsid w:val="00390347"/>
    <w:rsid w:val="003B1A74"/>
    <w:rsid w:val="003F0CE5"/>
    <w:rsid w:val="00435535"/>
    <w:rsid w:val="00440643"/>
    <w:rsid w:val="0047451E"/>
    <w:rsid w:val="00485101"/>
    <w:rsid w:val="004C008F"/>
    <w:rsid w:val="00512CE0"/>
    <w:rsid w:val="0054440A"/>
    <w:rsid w:val="00591360"/>
    <w:rsid w:val="005A4053"/>
    <w:rsid w:val="005A4268"/>
    <w:rsid w:val="005C15CF"/>
    <w:rsid w:val="005D05ED"/>
    <w:rsid w:val="005E110A"/>
    <w:rsid w:val="005F35AB"/>
    <w:rsid w:val="00602800"/>
    <w:rsid w:val="00615F9B"/>
    <w:rsid w:val="006369F5"/>
    <w:rsid w:val="00640F5D"/>
    <w:rsid w:val="006761B7"/>
    <w:rsid w:val="0067649B"/>
    <w:rsid w:val="006866B1"/>
    <w:rsid w:val="00686CE4"/>
    <w:rsid w:val="006905FA"/>
    <w:rsid w:val="00731E19"/>
    <w:rsid w:val="00744C64"/>
    <w:rsid w:val="00770D49"/>
    <w:rsid w:val="00792484"/>
    <w:rsid w:val="007C1906"/>
    <w:rsid w:val="007D4A85"/>
    <w:rsid w:val="007F00EC"/>
    <w:rsid w:val="008176D2"/>
    <w:rsid w:val="00820D87"/>
    <w:rsid w:val="00826242"/>
    <w:rsid w:val="00834ECE"/>
    <w:rsid w:val="00867B80"/>
    <w:rsid w:val="00871499"/>
    <w:rsid w:val="008855C9"/>
    <w:rsid w:val="008D0868"/>
    <w:rsid w:val="008E34DD"/>
    <w:rsid w:val="008F7568"/>
    <w:rsid w:val="00922CEF"/>
    <w:rsid w:val="0094002D"/>
    <w:rsid w:val="009417B6"/>
    <w:rsid w:val="00986560"/>
    <w:rsid w:val="009904DE"/>
    <w:rsid w:val="0099567A"/>
    <w:rsid w:val="009C5A65"/>
    <w:rsid w:val="009C66A4"/>
    <w:rsid w:val="009E4F95"/>
    <w:rsid w:val="009F2BB7"/>
    <w:rsid w:val="009F6F35"/>
    <w:rsid w:val="00A215DF"/>
    <w:rsid w:val="00AA6321"/>
    <w:rsid w:val="00AB6142"/>
    <w:rsid w:val="00AC79C9"/>
    <w:rsid w:val="00AD4C74"/>
    <w:rsid w:val="00AD7672"/>
    <w:rsid w:val="00B00D3A"/>
    <w:rsid w:val="00B2617D"/>
    <w:rsid w:val="00B30394"/>
    <w:rsid w:val="00B8074E"/>
    <w:rsid w:val="00BD41D4"/>
    <w:rsid w:val="00C32D00"/>
    <w:rsid w:val="00CD6407"/>
    <w:rsid w:val="00CF023F"/>
    <w:rsid w:val="00CF56DE"/>
    <w:rsid w:val="00D04398"/>
    <w:rsid w:val="00D059B8"/>
    <w:rsid w:val="00D4428A"/>
    <w:rsid w:val="00D9593F"/>
    <w:rsid w:val="00DB6C16"/>
    <w:rsid w:val="00DC28C9"/>
    <w:rsid w:val="00DD5FAA"/>
    <w:rsid w:val="00E5261E"/>
    <w:rsid w:val="00EB6F22"/>
    <w:rsid w:val="00EC484C"/>
    <w:rsid w:val="00EF7E3D"/>
    <w:rsid w:val="00F07D9A"/>
    <w:rsid w:val="00F47550"/>
    <w:rsid w:val="00F7236E"/>
    <w:rsid w:val="00F83733"/>
    <w:rsid w:val="00FC020E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8408"/>
  <w15:docId w15:val="{DEFF6A6B-8B94-214D-AFEB-1913C0F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15F9B"/>
    <w:rPr>
      <w:b/>
      <w:bCs/>
    </w:rPr>
  </w:style>
  <w:style w:type="paragraph" w:styleId="Web">
    <w:name w:val="Normal (Web)"/>
    <w:basedOn w:val="a"/>
    <w:uiPriority w:val="99"/>
    <w:semiHidden/>
    <w:unhideWhenUsed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tecenter">
    <w:name w:val="rtecenter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1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15F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D8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EF7E3D"/>
  </w:style>
  <w:style w:type="paragraph" w:styleId="a7">
    <w:name w:val="footer"/>
    <w:basedOn w:val="a"/>
    <w:link w:val="Char1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EF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Μιψηαελ</dc:creator>
  <cp:lastModifiedBy>Thanos</cp:lastModifiedBy>
  <cp:revision>92</cp:revision>
  <cp:lastPrinted>2023-03-18T13:36:00Z</cp:lastPrinted>
  <dcterms:created xsi:type="dcterms:W3CDTF">2023-03-01T20:02:00Z</dcterms:created>
  <dcterms:modified xsi:type="dcterms:W3CDTF">2023-03-29T13:15:00Z</dcterms:modified>
</cp:coreProperties>
</file>