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874E8" w14:textId="77777777" w:rsidR="00DE2C87" w:rsidRDefault="00DE2C87" w:rsidP="00DE2C87">
      <w:pPr>
        <w:pStyle w:val="Title"/>
        <w:pBdr>
          <w:bottom w:val="single" w:sz="8" w:space="0" w:color="4472C4" w:themeColor="accent1"/>
        </w:pBdr>
        <w:spacing w:after="0" w:line="288"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Biological</w:t>
      </w:r>
      <w:r w:rsidRPr="00DD419A">
        <w:rPr>
          <w:rFonts w:ascii="Times New Roman" w:hAnsi="Times New Roman" w:cs="Times New Roman"/>
          <w:b/>
          <w:bCs/>
          <w:color w:val="auto"/>
          <w:sz w:val="28"/>
          <w:szCs w:val="28"/>
        </w:rPr>
        <w:t xml:space="preserve"> methane </w:t>
      </w:r>
      <w:r>
        <w:rPr>
          <w:rFonts w:ascii="Times New Roman" w:hAnsi="Times New Roman" w:cs="Times New Roman"/>
          <w:b/>
          <w:bCs/>
          <w:color w:val="auto"/>
          <w:sz w:val="28"/>
          <w:szCs w:val="28"/>
        </w:rPr>
        <w:t>p</w:t>
      </w:r>
      <w:r w:rsidRPr="00DD419A">
        <w:rPr>
          <w:rFonts w:ascii="Times New Roman" w:hAnsi="Times New Roman" w:cs="Times New Roman"/>
          <w:b/>
          <w:bCs/>
          <w:color w:val="auto"/>
          <w:sz w:val="28"/>
          <w:szCs w:val="28"/>
        </w:rPr>
        <w:t xml:space="preserve">otential of </w:t>
      </w:r>
      <w:r>
        <w:rPr>
          <w:rFonts w:ascii="Times New Roman" w:hAnsi="Times New Roman" w:cs="Times New Roman"/>
          <w:b/>
          <w:bCs/>
          <w:color w:val="auto"/>
          <w:sz w:val="28"/>
          <w:szCs w:val="28"/>
        </w:rPr>
        <w:t>p</w:t>
      </w:r>
      <w:r w:rsidRPr="00DD419A">
        <w:rPr>
          <w:rFonts w:ascii="Times New Roman" w:hAnsi="Times New Roman" w:cs="Times New Roman"/>
          <w:b/>
          <w:bCs/>
          <w:color w:val="auto"/>
          <w:sz w:val="28"/>
          <w:szCs w:val="28"/>
        </w:rPr>
        <w:t xml:space="preserve">ig </w:t>
      </w:r>
      <w:r>
        <w:rPr>
          <w:rFonts w:ascii="Times New Roman" w:hAnsi="Times New Roman" w:cs="Times New Roman"/>
          <w:b/>
          <w:bCs/>
          <w:color w:val="auto"/>
          <w:sz w:val="28"/>
          <w:szCs w:val="28"/>
        </w:rPr>
        <w:t>m</w:t>
      </w:r>
      <w:r w:rsidRPr="00DD419A">
        <w:rPr>
          <w:rFonts w:ascii="Times New Roman" w:hAnsi="Times New Roman" w:cs="Times New Roman"/>
          <w:b/>
          <w:bCs/>
          <w:color w:val="auto"/>
          <w:sz w:val="28"/>
          <w:szCs w:val="28"/>
        </w:rPr>
        <w:t xml:space="preserve">anure from </w:t>
      </w:r>
      <w:r>
        <w:rPr>
          <w:rFonts w:ascii="Times New Roman" w:hAnsi="Times New Roman" w:cs="Times New Roman"/>
          <w:b/>
          <w:bCs/>
          <w:color w:val="auto"/>
          <w:sz w:val="28"/>
          <w:szCs w:val="28"/>
        </w:rPr>
        <w:t>d</w:t>
      </w:r>
      <w:r w:rsidRPr="00DD419A">
        <w:rPr>
          <w:rFonts w:ascii="Times New Roman" w:hAnsi="Times New Roman" w:cs="Times New Roman"/>
          <w:b/>
          <w:bCs/>
          <w:color w:val="auto"/>
          <w:sz w:val="28"/>
          <w:szCs w:val="28"/>
        </w:rPr>
        <w:t xml:space="preserve">ifferent </w:t>
      </w:r>
      <w:r>
        <w:rPr>
          <w:rFonts w:ascii="Times New Roman" w:hAnsi="Times New Roman" w:cs="Times New Roman"/>
          <w:b/>
          <w:bCs/>
          <w:color w:val="auto"/>
          <w:sz w:val="28"/>
          <w:szCs w:val="28"/>
        </w:rPr>
        <w:t>d</w:t>
      </w:r>
      <w:r w:rsidRPr="00DD419A">
        <w:rPr>
          <w:rFonts w:ascii="Times New Roman" w:hAnsi="Times New Roman" w:cs="Times New Roman"/>
          <w:b/>
          <w:bCs/>
          <w:color w:val="auto"/>
          <w:sz w:val="28"/>
          <w:szCs w:val="28"/>
        </w:rPr>
        <w:t xml:space="preserve">ietary </w:t>
      </w:r>
      <w:r>
        <w:rPr>
          <w:rFonts w:ascii="Times New Roman" w:hAnsi="Times New Roman" w:cs="Times New Roman"/>
          <w:b/>
          <w:bCs/>
          <w:color w:val="auto"/>
          <w:sz w:val="28"/>
          <w:szCs w:val="28"/>
        </w:rPr>
        <w:t>c</w:t>
      </w:r>
      <w:r w:rsidRPr="00DD419A">
        <w:rPr>
          <w:rFonts w:ascii="Times New Roman" w:hAnsi="Times New Roman" w:cs="Times New Roman"/>
          <w:b/>
          <w:bCs/>
          <w:color w:val="auto"/>
          <w:sz w:val="28"/>
          <w:szCs w:val="28"/>
        </w:rPr>
        <w:t xml:space="preserve">rude </w:t>
      </w:r>
      <w:r>
        <w:rPr>
          <w:rFonts w:ascii="Times New Roman" w:hAnsi="Times New Roman" w:cs="Times New Roman"/>
          <w:b/>
          <w:bCs/>
          <w:color w:val="auto"/>
          <w:sz w:val="28"/>
          <w:szCs w:val="28"/>
        </w:rPr>
        <w:t>p</w:t>
      </w:r>
      <w:r w:rsidRPr="00DD419A">
        <w:rPr>
          <w:rFonts w:ascii="Times New Roman" w:hAnsi="Times New Roman" w:cs="Times New Roman"/>
          <w:b/>
          <w:bCs/>
          <w:color w:val="auto"/>
          <w:sz w:val="28"/>
          <w:szCs w:val="28"/>
        </w:rPr>
        <w:t xml:space="preserve">rotein </w:t>
      </w:r>
      <w:r>
        <w:rPr>
          <w:rFonts w:ascii="Times New Roman" w:hAnsi="Times New Roman" w:cs="Times New Roman"/>
          <w:b/>
          <w:bCs/>
          <w:color w:val="auto"/>
          <w:sz w:val="28"/>
          <w:szCs w:val="28"/>
        </w:rPr>
        <w:t>l</w:t>
      </w:r>
      <w:r w:rsidRPr="00DD419A">
        <w:rPr>
          <w:rFonts w:ascii="Times New Roman" w:hAnsi="Times New Roman" w:cs="Times New Roman"/>
          <w:b/>
          <w:bCs/>
          <w:color w:val="auto"/>
          <w:sz w:val="28"/>
          <w:szCs w:val="28"/>
        </w:rPr>
        <w:t>evels in Vietnam</w:t>
      </w:r>
    </w:p>
    <w:p w14:paraId="54E9A892" w14:textId="77777777" w:rsidR="00DE2C87" w:rsidRDefault="00DE2C87" w:rsidP="00DE2C87">
      <w:pPr>
        <w:spacing w:after="0"/>
        <w:rPr>
          <w:rFonts w:ascii="Times New Roman" w:hAnsi="Times New Roman" w:cs="Times New Roman"/>
          <w:sz w:val="26"/>
          <w:szCs w:val="26"/>
        </w:rPr>
      </w:pPr>
      <w:r w:rsidRPr="001F69A9">
        <w:rPr>
          <w:rFonts w:ascii="Times New Roman" w:hAnsi="Times New Roman" w:cs="Times New Roman"/>
          <w:sz w:val="26"/>
          <w:szCs w:val="26"/>
        </w:rPr>
        <w:t>By Tran Thi Thanh Thao</w:t>
      </w:r>
    </w:p>
    <w:p w14:paraId="22F4BD09" w14:textId="77777777" w:rsidR="00DE2C87" w:rsidRDefault="00DE2C87" w:rsidP="00DE2C87">
      <w:pPr>
        <w:spacing w:after="0"/>
        <w:rPr>
          <w:rFonts w:ascii="Times New Roman" w:hAnsi="Times New Roman" w:cs="Times New Roman"/>
          <w:sz w:val="26"/>
          <w:szCs w:val="26"/>
        </w:rPr>
      </w:pPr>
      <w:r>
        <w:rPr>
          <w:rFonts w:ascii="Times New Roman" w:hAnsi="Times New Roman" w:cs="Times New Roman"/>
          <w:sz w:val="26"/>
          <w:szCs w:val="26"/>
        </w:rPr>
        <w:t>Vietnam National Institute of Animal and Veterinary Sciences.</w:t>
      </w:r>
    </w:p>
    <w:p w14:paraId="2204CD80" w14:textId="77777777" w:rsidR="00DE2C87" w:rsidRPr="001F69A9" w:rsidRDefault="00DE2C87" w:rsidP="00DE2C87">
      <w:pPr>
        <w:spacing w:after="0"/>
        <w:rPr>
          <w:rFonts w:ascii="Times New Roman" w:hAnsi="Times New Roman" w:cs="Times New Roman"/>
          <w:sz w:val="26"/>
          <w:szCs w:val="26"/>
        </w:rPr>
      </w:pPr>
    </w:p>
    <w:p w14:paraId="2D4C6910" w14:textId="77777777" w:rsidR="00DE2C87" w:rsidRPr="00054440" w:rsidRDefault="00DE2C87" w:rsidP="00DE2C87">
      <w:pPr>
        <w:spacing w:after="0" w:line="288" w:lineRule="auto"/>
        <w:rPr>
          <w:rFonts w:ascii="Times New Roman" w:hAnsi="Times New Roman" w:cs="Times New Roman"/>
          <w:b/>
          <w:bCs/>
          <w:sz w:val="26"/>
          <w:szCs w:val="26"/>
        </w:rPr>
      </w:pPr>
      <w:r w:rsidRPr="00054440">
        <w:rPr>
          <w:rFonts w:ascii="Times New Roman" w:hAnsi="Times New Roman" w:cs="Times New Roman"/>
          <w:b/>
          <w:bCs/>
          <w:sz w:val="26"/>
          <w:szCs w:val="26"/>
        </w:rPr>
        <w:t xml:space="preserve">1. Background and </w:t>
      </w:r>
      <w:r>
        <w:rPr>
          <w:rFonts w:ascii="Times New Roman" w:hAnsi="Times New Roman" w:cs="Times New Roman"/>
          <w:b/>
          <w:bCs/>
          <w:sz w:val="26"/>
          <w:szCs w:val="26"/>
        </w:rPr>
        <w:t>r</w:t>
      </w:r>
      <w:r w:rsidRPr="00054440">
        <w:rPr>
          <w:rFonts w:ascii="Times New Roman" w:hAnsi="Times New Roman" w:cs="Times New Roman"/>
          <w:b/>
          <w:bCs/>
          <w:sz w:val="26"/>
          <w:szCs w:val="26"/>
        </w:rPr>
        <w:t>ationale</w:t>
      </w:r>
    </w:p>
    <w:p w14:paraId="6767622D" w14:textId="77777777" w:rsidR="00DE2C87" w:rsidRPr="006F5BF5" w:rsidRDefault="00DE2C87" w:rsidP="00DE2C87">
      <w:pPr>
        <w:spacing w:after="0" w:line="288" w:lineRule="auto"/>
        <w:jc w:val="both"/>
        <w:rPr>
          <w:rFonts w:ascii="Times New Roman" w:hAnsi="Times New Roman" w:cs="Times New Roman"/>
          <w:sz w:val="26"/>
          <w:szCs w:val="26"/>
        </w:rPr>
      </w:pPr>
      <w:r w:rsidRPr="006F5BF5">
        <w:rPr>
          <w:rFonts w:ascii="Times New Roman" w:hAnsi="Times New Roman" w:cs="Times New Roman"/>
          <w:sz w:val="26"/>
          <w:szCs w:val="26"/>
        </w:rPr>
        <w:t>Livestock production is a major contributor to global greenhouse gas emissions, particularly methane (CH₄) generated during manure management (Gerber et al., 2013). Methane is produced when organic matter in stored manure undergoes anaerobic decomposition by microbial communities (IPCC, 2006). Because methane has a significantly higher global warming potential than carbon dioxide, accurate estimation of methane emissions from manure is important for improving greenhouse gas inventories and developing mitigation strategies (IPCC, 2019).</w:t>
      </w:r>
    </w:p>
    <w:p w14:paraId="042E509D" w14:textId="77777777" w:rsidR="00DE2C87" w:rsidRDefault="00DE2C87" w:rsidP="00DE2C87">
      <w:pPr>
        <w:spacing w:after="0" w:line="288" w:lineRule="auto"/>
        <w:jc w:val="both"/>
        <w:rPr>
          <w:rFonts w:ascii="Times New Roman" w:hAnsi="Times New Roman" w:cs="Times New Roman"/>
          <w:sz w:val="26"/>
          <w:szCs w:val="26"/>
        </w:rPr>
      </w:pPr>
      <w:r w:rsidRPr="006F5BF5">
        <w:rPr>
          <w:rFonts w:ascii="Times New Roman" w:hAnsi="Times New Roman" w:cs="Times New Roman"/>
          <w:sz w:val="26"/>
          <w:szCs w:val="26"/>
        </w:rPr>
        <w:t>In Vietnam, pig production has increased substantially in recent decades</w:t>
      </w:r>
      <w:r>
        <w:rPr>
          <w:rFonts w:ascii="Times New Roman" w:hAnsi="Times New Roman" w:cs="Times New Roman"/>
          <w:sz w:val="26"/>
          <w:szCs w:val="26"/>
        </w:rPr>
        <w:t xml:space="preserve">, </w:t>
      </w:r>
      <w:proofErr w:type="gramStart"/>
      <w:r w:rsidRPr="006F5BF5">
        <w:rPr>
          <w:rFonts w:ascii="Times New Roman" w:hAnsi="Times New Roman" w:cs="Times New Roman"/>
          <w:sz w:val="26"/>
          <w:szCs w:val="26"/>
        </w:rPr>
        <w:t>According</w:t>
      </w:r>
      <w:proofErr w:type="gramEnd"/>
      <w:r w:rsidRPr="006F5BF5">
        <w:rPr>
          <w:rFonts w:ascii="Times New Roman" w:hAnsi="Times New Roman" w:cs="Times New Roman"/>
          <w:sz w:val="26"/>
          <w:szCs w:val="26"/>
        </w:rPr>
        <w:t xml:space="preserve"> to data from the General Statistics Office, as of April 2024, the total pig population nationwide reached approximately 27.5 million head (</w:t>
      </w:r>
      <w:r>
        <w:rPr>
          <w:rFonts w:ascii="Times New Roman" w:hAnsi="Times New Roman" w:cs="Times New Roman"/>
          <w:sz w:val="26"/>
          <w:szCs w:val="26"/>
        </w:rPr>
        <w:t>GSO</w:t>
      </w:r>
      <w:r w:rsidRPr="006F5BF5">
        <w:rPr>
          <w:rFonts w:ascii="Times New Roman" w:hAnsi="Times New Roman" w:cs="Times New Roman"/>
          <w:sz w:val="26"/>
          <w:szCs w:val="26"/>
        </w:rPr>
        <w:t>, 2</w:t>
      </w:r>
      <w:r>
        <w:rPr>
          <w:rFonts w:ascii="Times New Roman" w:hAnsi="Times New Roman" w:cs="Times New Roman"/>
          <w:sz w:val="26"/>
          <w:szCs w:val="26"/>
        </w:rPr>
        <w:t>026</w:t>
      </w:r>
      <w:r w:rsidRPr="006F5BF5">
        <w:rPr>
          <w:rFonts w:ascii="Times New Roman" w:hAnsi="Times New Roman" w:cs="Times New Roman"/>
          <w:sz w:val="26"/>
          <w:szCs w:val="26"/>
        </w:rPr>
        <w:t>). This expansion has resulted in increased volumes of animal manure, which are often managed through storage systems such as lagoons, pits, or biogas digesters. The amount of methane generated from manure depends on several factors, including manure composition, microbial activity, and manure management conditions (IPCC, 2019). Among these factors, animal diet plays an important role because it influences manure characteristics such as organic matter content, nitrogen concentration, and degradability (Hristov et al., 2013).</w:t>
      </w:r>
    </w:p>
    <w:p w14:paraId="7FD73899" w14:textId="77777777" w:rsidR="00DE2C87" w:rsidRDefault="00DE2C87" w:rsidP="00DE2C87">
      <w:pPr>
        <w:spacing w:after="0" w:line="288" w:lineRule="auto"/>
        <w:jc w:val="both"/>
        <w:rPr>
          <w:rFonts w:ascii="Times New Roman" w:hAnsi="Times New Roman" w:cs="Times New Roman"/>
          <w:sz w:val="26"/>
          <w:szCs w:val="26"/>
        </w:rPr>
      </w:pPr>
      <w:r w:rsidRPr="00A52E31">
        <w:rPr>
          <w:rFonts w:ascii="Times New Roman" w:hAnsi="Times New Roman" w:cs="Times New Roman"/>
          <w:sz w:val="26"/>
          <w:szCs w:val="26"/>
        </w:rPr>
        <w:t>Methane from pig manure is a priority source for improving Vietnam’s livestock greenhouse gas inventory. In the national inventory, methane from pig manure was the main source of manure management emissions, accounting for 92.6% in 1994 and 90.7% in 2022. Over the same period, methane emissions from pig manure increased from 303.12 Gg CH</w:t>
      </w:r>
      <w:r w:rsidRPr="00D44E24">
        <w:rPr>
          <w:rFonts w:ascii="Times New Roman" w:hAnsi="Times New Roman" w:cs="Times New Roman"/>
          <w:sz w:val="26"/>
          <w:szCs w:val="26"/>
          <w:vertAlign w:val="subscript"/>
        </w:rPr>
        <w:t>4</w:t>
      </w:r>
      <w:r w:rsidRPr="00A52E31">
        <w:rPr>
          <w:rFonts w:ascii="Times New Roman" w:hAnsi="Times New Roman" w:cs="Times New Roman"/>
          <w:sz w:val="26"/>
          <w:szCs w:val="26"/>
        </w:rPr>
        <w:t xml:space="preserve"> to 749.21 Gg CH</w:t>
      </w:r>
      <w:r w:rsidRPr="00D44E24">
        <w:rPr>
          <w:rFonts w:ascii="Times New Roman" w:hAnsi="Times New Roman" w:cs="Times New Roman"/>
          <w:sz w:val="26"/>
          <w:szCs w:val="26"/>
          <w:vertAlign w:val="subscript"/>
        </w:rPr>
        <w:t>4</w:t>
      </w:r>
      <w:r w:rsidRPr="00A52E31">
        <w:rPr>
          <w:rFonts w:ascii="Times New Roman" w:hAnsi="Times New Roman" w:cs="Times New Roman"/>
          <w:sz w:val="26"/>
          <w:szCs w:val="26"/>
        </w:rPr>
        <w:t>, largely due to the expansion of the pig population. The recent Tier 2 work also shows that pig manure remains a major source in the updated inventory, with manure CH</w:t>
      </w:r>
      <w:r w:rsidRPr="00D44E24">
        <w:rPr>
          <w:rFonts w:ascii="Times New Roman" w:hAnsi="Times New Roman" w:cs="Times New Roman"/>
          <w:sz w:val="26"/>
          <w:szCs w:val="26"/>
          <w:vertAlign w:val="subscript"/>
        </w:rPr>
        <w:t>4</w:t>
      </w:r>
      <w:r w:rsidRPr="00A52E31">
        <w:rPr>
          <w:rFonts w:ascii="Times New Roman" w:hAnsi="Times New Roman" w:cs="Times New Roman"/>
          <w:sz w:val="26"/>
          <w:szCs w:val="26"/>
        </w:rPr>
        <w:t xml:space="preserve"> reaching 112.37 Gg in 2022. These figures show that improving methane estimates from pig manure is essential for Vietnam’s national inventory accuracy, mitigation planning, and climate reporting</w:t>
      </w:r>
      <w:r>
        <w:rPr>
          <w:rFonts w:ascii="Times New Roman" w:hAnsi="Times New Roman" w:cs="Times New Roman"/>
          <w:sz w:val="26"/>
          <w:szCs w:val="26"/>
        </w:rPr>
        <w:t xml:space="preserve"> </w:t>
      </w:r>
      <w:r w:rsidRPr="001F69A9">
        <w:rPr>
          <w:rFonts w:ascii="Times New Roman" w:hAnsi="Times New Roman" w:cs="Times New Roman"/>
          <w:sz w:val="26"/>
          <w:szCs w:val="26"/>
        </w:rPr>
        <w:t>(Le Thi Thanh Huyen et al., 202</w:t>
      </w:r>
      <w:r>
        <w:rPr>
          <w:rFonts w:ascii="Times New Roman" w:hAnsi="Times New Roman" w:cs="Times New Roman"/>
          <w:sz w:val="26"/>
          <w:szCs w:val="26"/>
        </w:rPr>
        <w:t>5</w:t>
      </w:r>
      <w:r w:rsidRPr="001F69A9">
        <w:rPr>
          <w:rFonts w:ascii="Times New Roman" w:hAnsi="Times New Roman" w:cs="Times New Roman"/>
          <w:sz w:val="26"/>
          <w:szCs w:val="26"/>
        </w:rPr>
        <w:t>)</w:t>
      </w:r>
      <w:r w:rsidRPr="00A52E31">
        <w:rPr>
          <w:rFonts w:ascii="Times New Roman" w:hAnsi="Times New Roman" w:cs="Times New Roman"/>
          <w:sz w:val="26"/>
          <w:szCs w:val="26"/>
        </w:rPr>
        <w:t>.</w:t>
      </w:r>
    </w:p>
    <w:p w14:paraId="7EA3542B" w14:textId="77777777" w:rsidR="00DE2C87" w:rsidRDefault="00DE2C87" w:rsidP="00DE2C87">
      <w:pPr>
        <w:spacing w:after="0" w:line="288" w:lineRule="auto"/>
        <w:jc w:val="both"/>
        <w:rPr>
          <w:rFonts w:ascii="Times New Roman" w:hAnsi="Times New Roman" w:cs="Times New Roman"/>
          <w:sz w:val="26"/>
          <w:szCs w:val="26"/>
        </w:rPr>
      </w:pPr>
      <w:r w:rsidRPr="006F5BF5">
        <w:rPr>
          <w:rFonts w:ascii="Times New Roman" w:hAnsi="Times New Roman" w:cs="Times New Roman"/>
          <w:sz w:val="26"/>
          <w:szCs w:val="26"/>
        </w:rPr>
        <w:t xml:space="preserve">The </w:t>
      </w:r>
      <w:r>
        <w:rPr>
          <w:rFonts w:ascii="Times New Roman" w:hAnsi="Times New Roman" w:cs="Times New Roman"/>
          <w:sz w:val="26"/>
          <w:szCs w:val="26"/>
        </w:rPr>
        <w:t>Biological</w:t>
      </w:r>
      <w:r w:rsidRPr="006F5BF5">
        <w:rPr>
          <w:rFonts w:ascii="Times New Roman" w:hAnsi="Times New Roman" w:cs="Times New Roman"/>
          <w:sz w:val="26"/>
          <w:szCs w:val="26"/>
        </w:rPr>
        <w:t xml:space="preserve"> Methane Potential (BMP) assay is a widely used laboratory method for determining the maximum methane production potential </w:t>
      </w:r>
      <w:r>
        <w:rPr>
          <w:rFonts w:ascii="Times New Roman" w:hAnsi="Times New Roman" w:cs="Times New Roman"/>
          <w:sz w:val="26"/>
          <w:szCs w:val="26"/>
        </w:rPr>
        <w:t xml:space="preserve">(Bo) </w:t>
      </w:r>
      <w:r w:rsidRPr="006F5BF5">
        <w:rPr>
          <w:rFonts w:ascii="Times New Roman" w:hAnsi="Times New Roman" w:cs="Times New Roman"/>
          <w:sz w:val="26"/>
          <w:szCs w:val="26"/>
        </w:rPr>
        <w:t xml:space="preserve">of organic substrates under controlled anaerobic conditions (Holliger et al., 2016). BMP tests simulate anaerobic digestion processes and provide important information about methane yield </w:t>
      </w:r>
      <w:r w:rsidRPr="006F5BF5">
        <w:rPr>
          <w:rFonts w:ascii="Times New Roman" w:hAnsi="Times New Roman" w:cs="Times New Roman"/>
          <w:sz w:val="26"/>
          <w:szCs w:val="26"/>
        </w:rPr>
        <w:lastRenderedPageBreak/>
        <w:t xml:space="preserve">and substrate degradability (Raposo et al., 2011). </w:t>
      </w:r>
      <w:r w:rsidRPr="00732E64">
        <w:rPr>
          <w:rFonts w:ascii="Times New Roman" w:hAnsi="Times New Roman" w:cs="Times New Roman"/>
          <w:sz w:val="26"/>
          <w:szCs w:val="26"/>
        </w:rPr>
        <w:t>Because B</w:t>
      </w:r>
      <w:r>
        <w:rPr>
          <w:rFonts w:ascii="Times New Roman" w:hAnsi="Times New Roman" w:cs="Times New Roman"/>
          <w:sz w:val="26"/>
          <w:szCs w:val="26"/>
        </w:rPr>
        <w:t>o</w:t>
      </w:r>
      <w:r w:rsidRPr="00732E64">
        <w:rPr>
          <w:rFonts w:ascii="Times New Roman" w:hAnsi="Times New Roman" w:cs="Times New Roman"/>
          <w:sz w:val="26"/>
          <w:szCs w:val="26"/>
        </w:rPr>
        <w:t xml:space="preserve"> is a core parameter in the IPCC Tier 2 method for estimating methane emissions from manure management, </w:t>
      </w:r>
      <w:r>
        <w:rPr>
          <w:rFonts w:ascii="Times New Roman" w:hAnsi="Times New Roman" w:cs="Times New Roman"/>
          <w:sz w:val="26"/>
          <w:szCs w:val="26"/>
        </w:rPr>
        <w:t>country-specific</w:t>
      </w:r>
      <w:r w:rsidRPr="00732E64">
        <w:rPr>
          <w:rFonts w:ascii="Times New Roman" w:hAnsi="Times New Roman" w:cs="Times New Roman"/>
          <w:sz w:val="26"/>
          <w:szCs w:val="26"/>
        </w:rPr>
        <w:t xml:space="preserve"> measurement of B</w:t>
      </w:r>
      <w:r>
        <w:rPr>
          <w:rFonts w:ascii="Times New Roman" w:hAnsi="Times New Roman" w:cs="Times New Roman"/>
          <w:sz w:val="26"/>
          <w:szCs w:val="26"/>
        </w:rPr>
        <w:t>o</w:t>
      </w:r>
      <w:r w:rsidRPr="00732E64">
        <w:rPr>
          <w:rFonts w:ascii="Times New Roman" w:hAnsi="Times New Roman" w:cs="Times New Roman"/>
          <w:sz w:val="26"/>
          <w:szCs w:val="26"/>
        </w:rPr>
        <w:t xml:space="preserve"> from Vietnamese pig manure is needed. The Tier 2 equation directly links methane emission factors to volatile solids, manure management system shares, methane conversion factors, and B</w:t>
      </w:r>
      <w:r>
        <w:rPr>
          <w:rFonts w:ascii="Times New Roman" w:hAnsi="Times New Roman" w:cs="Times New Roman"/>
          <w:sz w:val="26"/>
          <w:szCs w:val="26"/>
        </w:rPr>
        <w:t>o</w:t>
      </w:r>
      <w:r w:rsidRPr="00732E64">
        <w:rPr>
          <w:rFonts w:ascii="Times New Roman" w:hAnsi="Times New Roman" w:cs="Times New Roman"/>
          <w:sz w:val="26"/>
          <w:szCs w:val="26"/>
        </w:rPr>
        <w:t>. As a result, uncertainty in B</w:t>
      </w:r>
      <w:r>
        <w:rPr>
          <w:rFonts w:ascii="Times New Roman" w:hAnsi="Times New Roman" w:cs="Times New Roman"/>
          <w:sz w:val="26"/>
          <w:szCs w:val="26"/>
        </w:rPr>
        <w:t>o</w:t>
      </w:r>
      <w:r w:rsidRPr="00732E64">
        <w:rPr>
          <w:rFonts w:ascii="Times New Roman" w:hAnsi="Times New Roman" w:cs="Times New Roman"/>
          <w:sz w:val="26"/>
          <w:szCs w:val="26"/>
        </w:rPr>
        <w:t xml:space="preserve"> directly affects the accuracy of methane emission factors and the reliability of national estimates. Direct measurement of B</w:t>
      </w:r>
      <w:r>
        <w:rPr>
          <w:rFonts w:ascii="Times New Roman" w:hAnsi="Times New Roman" w:cs="Times New Roman"/>
          <w:sz w:val="26"/>
          <w:szCs w:val="26"/>
        </w:rPr>
        <w:t>o</w:t>
      </w:r>
      <w:r w:rsidRPr="00732E64">
        <w:rPr>
          <w:rFonts w:ascii="Times New Roman" w:hAnsi="Times New Roman" w:cs="Times New Roman"/>
          <w:sz w:val="26"/>
          <w:szCs w:val="26"/>
        </w:rPr>
        <w:t xml:space="preserve"> from Vietnam pig manure will therefore provide a stronger scientific basis than continued reliance on default values that may not reflect Vietnamese diets, manure characteristics, production systems, and climate conditions.</w:t>
      </w:r>
    </w:p>
    <w:p w14:paraId="5AE0E8EF" w14:textId="77777777" w:rsidR="00DE2C87" w:rsidRPr="00054440" w:rsidRDefault="00DE2C87" w:rsidP="00DE2C87">
      <w:pPr>
        <w:spacing w:after="0" w:line="288" w:lineRule="auto"/>
        <w:jc w:val="both"/>
        <w:rPr>
          <w:rFonts w:ascii="Times New Roman" w:hAnsi="Times New Roman" w:cs="Times New Roman"/>
          <w:sz w:val="26"/>
          <w:szCs w:val="26"/>
        </w:rPr>
      </w:pPr>
      <w:r w:rsidRPr="006F5BF5">
        <w:rPr>
          <w:rFonts w:ascii="Times New Roman" w:hAnsi="Times New Roman" w:cs="Times New Roman"/>
          <w:sz w:val="26"/>
          <w:szCs w:val="26"/>
        </w:rPr>
        <w:t>Despite the importance of pig production in Vietnam, limited experimental data are available on the methane production potential of pig manure under different feeding systems. Generating BMP data from locally relevant diets will help improve methane emission factor estimates and support climate change mitigation strategies in the livestock sector.</w:t>
      </w:r>
    </w:p>
    <w:p w14:paraId="015507A6" w14:textId="77777777" w:rsidR="00DE2C87" w:rsidRPr="00054440" w:rsidRDefault="00DE2C87" w:rsidP="00DE2C87">
      <w:pPr>
        <w:spacing w:before="120" w:after="0" w:line="288" w:lineRule="auto"/>
        <w:rPr>
          <w:rFonts w:ascii="Times New Roman" w:hAnsi="Times New Roman" w:cs="Times New Roman"/>
          <w:b/>
          <w:bCs/>
          <w:sz w:val="26"/>
          <w:szCs w:val="26"/>
        </w:rPr>
      </w:pPr>
      <w:r w:rsidRPr="00054440">
        <w:rPr>
          <w:rFonts w:ascii="Times New Roman" w:hAnsi="Times New Roman" w:cs="Times New Roman"/>
          <w:b/>
          <w:bCs/>
          <w:sz w:val="26"/>
          <w:szCs w:val="26"/>
        </w:rPr>
        <w:t xml:space="preserve">2. Research </w:t>
      </w:r>
      <w:r>
        <w:rPr>
          <w:rFonts w:ascii="Times New Roman" w:hAnsi="Times New Roman" w:cs="Times New Roman"/>
          <w:b/>
          <w:bCs/>
          <w:sz w:val="26"/>
          <w:szCs w:val="26"/>
        </w:rPr>
        <w:t>o</w:t>
      </w:r>
      <w:r w:rsidRPr="00054440">
        <w:rPr>
          <w:rFonts w:ascii="Times New Roman" w:hAnsi="Times New Roman" w:cs="Times New Roman"/>
          <w:b/>
          <w:bCs/>
          <w:sz w:val="26"/>
          <w:szCs w:val="26"/>
        </w:rPr>
        <w:t>bjectives</w:t>
      </w:r>
    </w:p>
    <w:p w14:paraId="36131138" w14:textId="77777777" w:rsidR="00DE2C87" w:rsidRPr="00E619F1" w:rsidRDefault="00DE2C87" w:rsidP="00DE2C87">
      <w:pPr>
        <w:spacing w:after="0" w:line="288" w:lineRule="auto"/>
        <w:jc w:val="both"/>
        <w:rPr>
          <w:rFonts w:ascii="Times New Roman" w:hAnsi="Times New Roman" w:cs="Times New Roman"/>
          <w:sz w:val="26"/>
          <w:szCs w:val="26"/>
        </w:rPr>
      </w:pPr>
      <w:r w:rsidRPr="00E619F1">
        <w:rPr>
          <w:rFonts w:ascii="Times New Roman" w:hAnsi="Times New Roman" w:cs="Times New Roman"/>
          <w:sz w:val="26"/>
          <w:szCs w:val="26"/>
        </w:rPr>
        <w:t>Main objective</w:t>
      </w:r>
      <w:r>
        <w:rPr>
          <w:rFonts w:ascii="Times New Roman" w:hAnsi="Times New Roman" w:cs="Times New Roman"/>
          <w:sz w:val="26"/>
          <w:szCs w:val="26"/>
        </w:rPr>
        <w:t>:</w:t>
      </w:r>
    </w:p>
    <w:p w14:paraId="148867BD" w14:textId="77777777" w:rsidR="00DE2C87" w:rsidRPr="00E619F1" w:rsidRDefault="00DE2C87" w:rsidP="00DE2C87">
      <w:pPr>
        <w:spacing w:after="0" w:line="288" w:lineRule="auto"/>
        <w:jc w:val="both"/>
        <w:rPr>
          <w:rFonts w:ascii="Times New Roman" w:hAnsi="Times New Roman" w:cs="Times New Roman"/>
          <w:sz w:val="26"/>
          <w:szCs w:val="26"/>
        </w:rPr>
      </w:pPr>
      <w:r w:rsidRPr="00E619F1">
        <w:rPr>
          <w:rFonts w:ascii="Times New Roman" w:hAnsi="Times New Roman" w:cs="Times New Roman"/>
          <w:sz w:val="26"/>
          <w:szCs w:val="26"/>
        </w:rPr>
        <w:t>The main objective of this study is to quantify the biological methane potential, Bo</w:t>
      </w:r>
      <w:r>
        <w:rPr>
          <w:rFonts w:ascii="Times New Roman" w:hAnsi="Times New Roman" w:cs="Times New Roman"/>
          <w:sz w:val="26"/>
          <w:szCs w:val="26"/>
        </w:rPr>
        <w:t xml:space="preserve"> </w:t>
      </w:r>
      <w:r w:rsidRPr="00E619F1">
        <w:rPr>
          <w:rFonts w:ascii="Times New Roman" w:hAnsi="Times New Roman" w:cs="Times New Roman"/>
          <w:sz w:val="26"/>
          <w:szCs w:val="26"/>
        </w:rPr>
        <w:t>of pig manure from pigs under different dietary treatments, while strengthening national capacity for Bo measurement and supporting the generation of country specific data for Vietnam’s Tier 2 GHG inventory.</w:t>
      </w:r>
    </w:p>
    <w:p w14:paraId="50008D29" w14:textId="77777777" w:rsidR="00DE2C87" w:rsidRPr="00E619F1" w:rsidRDefault="00DE2C87" w:rsidP="00DE2C87">
      <w:pPr>
        <w:spacing w:after="0" w:line="288" w:lineRule="auto"/>
        <w:jc w:val="both"/>
        <w:rPr>
          <w:rFonts w:ascii="Times New Roman" w:hAnsi="Times New Roman" w:cs="Times New Roman"/>
          <w:sz w:val="26"/>
          <w:szCs w:val="26"/>
        </w:rPr>
      </w:pPr>
      <w:r w:rsidRPr="00E619F1">
        <w:rPr>
          <w:rFonts w:ascii="Times New Roman" w:hAnsi="Times New Roman" w:cs="Times New Roman"/>
          <w:sz w:val="26"/>
          <w:szCs w:val="26"/>
        </w:rPr>
        <w:t>Specific objectives</w:t>
      </w:r>
      <w:r>
        <w:rPr>
          <w:rFonts w:ascii="Times New Roman" w:hAnsi="Times New Roman" w:cs="Times New Roman"/>
          <w:sz w:val="26"/>
          <w:szCs w:val="26"/>
        </w:rPr>
        <w:t>:</w:t>
      </w:r>
    </w:p>
    <w:p w14:paraId="40342D05" w14:textId="77777777" w:rsidR="00DE2C87" w:rsidRDefault="00DE2C87" w:rsidP="00DE2C87">
      <w:pPr>
        <w:pStyle w:val="ListParagraph"/>
        <w:numPr>
          <w:ilvl w:val="0"/>
          <w:numId w:val="30"/>
        </w:numPr>
        <w:spacing w:after="0" w:line="288" w:lineRule="auto"/>
        <w:ind w:left="927"/>
        <w:jc w:val="both"/>
        <w:rPr>
          <w:rFonts w:ascii="Times New Roman" w:hAnsi="Times New Roman" w:cs="Times New Roman"/>
          <w:sz w:val="26"/>
          <w:szCs w:val="26"/>
        </w:rPr>
      </w:pPr>
      <w:r w:rsidRPr="001F69A9">
        <w:rPr>
          <w:rFonts w:ascii="Times New Roman" w:hAnsi="Times New Roman" w:cs="Times New Roman"/>
          <w:sz w:val="26"/>
          <w:szCs w:val="26"/>
        </w:rPr>
        <w:t>Determine the chemical composition and biological methane potential, Bo, of pig manure under four dietary treatments.</w:t>
      </w:r>
    </w:p>
    <w:p w14:paraId="2CAFEB77" w14:textId="77777777" w:rsidR="00DE2C87" w:rsidRPr="001F69A9" w:rsidRDefault="00DE2C87" w:rsidP="00DE2C87">
      <w:pPr>
        <w:pStyle w:val="ListParagraph"/>
        <w:numPr>
          <w:ilvl w:val="0"/>
          <w:numId w:val="30"/>
        </w:numPr>
        <w:spacing w:after="0" w:line="288" w:lineRule="auto"/>
        <w:ind w:left="927"/>
        <w:jc w:val="both"/>
        <w:rPr>
          <w:rFonts w:ascii="Times New Roman" w:hAnsi="Times New Roman" w:cs="Times New Roman"/>
          <w:sz w:val="26"/>
          <w:szCs w:val="26"/>
        </w:rPr>
      </w:pPr>
      <w:r w:rsidRPr="001F69A9">
        <w:rPr>
          <w:rFonts w:ascii="Times New Roman" w:hAnsi="Times New Roman" w:cs="Times New Roman"/>
          <w:sz w:val="26"/>
          <w:szCs w:val="26"/>
        </w:rPr>
        <w:t>Compare methane yields across the dietary treatments.</w:t>
      </w:r>
    </w:p>
    <w:p w14:paraId="73E8F51E" w14:textId="77777777" w:rsidR="00DE2C87" w:rsidRPr="001F69A9" w:rsidRDefault="00DE2C87" w:rsidP="00DE2C87">
      <w:pPr>
        <w:pStyle w:val="ListParagraph"/>
        <w:numPr>
          <w:ilvl w:val="0"/>
          <w:numId w:val="30"/>
        </w:numPr>
        <w:spacing w:after="0" w:line="288" w:lineRule="auto"/>
        <w:ind w:left="927"/>
        <w:jc w:val="both"/>
        <w:rPr>
          <w:rFonts w:ascii="Times New Roman" w:hAnsi="Times New Roman" w:cs="Times New Roman"/>
          <w:sz w:val="26"/>
          <w:szCs w:val="26"/>
        </w:rPr>
      </w:pPr>
      <w:r w:rsidRPr="001F69A9">
        <w:rPr>
          <w:rFonts w:ascii="Times New Roman" w:hAnsi="Times New Roman" w:cs="Times New Roman"/>
          <w:sz w:val="26"/>
          <w:szCs w:val="26"/>
        </w:rPr>
        <w:t>Evaluate the relationship between manure chemical composition and methane production from manure.</w:t>
      </w:r>
    </w:p>
    <w:p w14:paraId="4B106547" w14:textId="77777777" w:rsidR="00DE2C87" w:rsidRDefault="00DE2C87" w:rsidP="00DE2C87">
      <w:pPr>
        <w:pStyle w:val="ListParagraph"/>
        <w:numPr>
          <w:ilvl w:val="0"/>
          <w:numId w:val="30"/>
        </w:numPr>
        <w:spacing w:after="0" w:line="288" w:lineRule="auto"/>
        <w:ind w:left="927"/>
        <w:jc w:val="both"/>
        <w:rPr>
          <w:rFonts w:ascii="Times New Roman" w:hAnsi="Times New Roman" w:cs="Times New Roman"/>
          <w:sz w:val="26"/>
          <w:szCs w:val="26"/>
        </w:rPr>
      </w:pPr>
      <w:r w:rsidRPr="001F69A9">
        <w:rPr>
          <w:rFonts w:ascii="Times New Roman" w:hAnsi="Times New Roman" w:cs="Times New Roman"/>
          <w:sz w:val="26"/>
          <w:szCs w:val="26"/>
        </w:rPr>
        <w:t>Generate experimental data to support the development of country specific methane emission factors for Vietnam’s Tier 2 GHG inventory.</w:t>
      </w:r>
    </w:p>
    <w:p w14:paraId="4F0A257D" w14:textId="77777777" w:rsidR="00DE2C87" w:rsidRPr="001F69A9" w:rsidRDefault="00DE2C87" w:rsidP="00DE2C87">
      <w:pPr>
        <w:pStyle w:val="ListParagraph"/>
        <w:numPr>
          <w:ilvl w:val="0"/>
          <w:numId w:val="30"/>
        </w:numPr>
        <w:spacing w:after="0" w:line="288" w:lineRule="auto"/>
        <w:ind w:left="927"/>
        <w:jc w:val="both"/>
        <w:rPr>
          <w:rFonts w:ascii="Times New Roman" w:hAnsi="Times New Roman" w:cs="Times New Roman"/>
          <w:sz w:val="26"/>
          <w:szCs w:val="26"/>
        </w:rPr>
      </w:pPr>
      <w:r w:rsidRPr="001F69A9">
        <w:rPr>
          <w:rFonts w:ascii="Times New Roman" w:hAnsi="Times New Roman" w:cs="Times New Roman"/>
          <w:sz w:val="26"/>
          <w:szCs w:val="26"/>
        </w:rPr>
        <w:t>Build technical capacity in Vietnam on Bo laboratory methods, data processing, and interpretation, and support the establishment of standardized Bo measurement</w:t>
      </w:r>
      <w:r>
        <w:rPr>
          <w:rFonts w:ascii="Times New Roman" w:hAnsi="Times New Roman" w:cs="Times New Roman"/>
          <w:sz w:val="26"/>
          <w:szCs w:val="26"/>
        </w:rPr>
        <w:t xml:space="preserve"> </w:t>
      </w:r>
      <w:r w:rsidRPr="001F69A9">
        <w:rPr>
          <w:rFonts w:ascii="Times New Roman" w:hAnsi="Times New Roman" w:cs="Times New Roman"/>
          <w:sz w:val="26"/>
          <w:szCs w:val="26"/>
        </w:rPr>
        <w:t>procedures for pig manure.</w:t>
      </w:r>
    </w:p>
    <w:p w14:paraId="534D1E4D" w14:textId="77777777" w:rsidR="00DE2C87" w:rsidRPr="00054440" w:rsidRDefault="00DE2C87" w:rsidP="00DE2C87">
      <w:pPr>
        <w:pStyle w:val="ListNumber"/>
        <w:numPr>
          <w:ilvl w:val="0"/>
          <w:numId w:val="0"/>
        </w:numPr>
        <w:spacing w:after="0" w:line="288" w:lineRule="auto"/>
        <w:ind w:left="360" w:hanging="360"/>
        <w:jc w:val="both"/>
        <w:rPr>
          <w:rFonts w:ascii="Times New Roman" w:hAnsi="Times New Roman" w:cs="Times New Roman"/>
          <w:b/>
          <w:bCs/>
          <w:sz w:val="26"/>
          <w:szCs w:val="26"/>
        </w:rPr>
      </w:pPr>
      <w:r w:rsidRPr="00054440">
        <w:rPr>
          <w:rFonts w:ascii="Times New Roman" w:hAnsi="Times New Roman" w:cs="Times New Roman"/>
          <w:b/>
          <w:bCs/>
          <w:sz w:val="26"/>
          <w:szCs w:val="26"/>
        </w:rPr>
        <w:t xml:space="preserve">3. Research </w:t>
      </w:r>
      <w:r>
        <w:rPr>
          <w:rFonts w:ascii="Times New Roman" w:hAnsi="Times New Roman" w:cs="Times New Roman"/>
          <w:b/>
          <w:bCs/>
          <w:sz w:val="26"/>
          <w:szCs w:val="26"/>
        </w:rPr>
        <w:t>h</w:t>
      </w:r>
      <w:r w:rsidRPr="00054440">
        <w:rPr>
          <w:rFonts w:ascii="Times New Roman" w:hAnsi="Times New Roman" w:cs="Times New Roman"/>
          <w:b/>
          <w:bCs/>
          <w:sz w:val="26"/>
          <w:szCs w:val="26"/>
        </w:rPr>
        <w:t>ypothesis</w:t>
      </w:r>
    </w:p>
    <w:p w14:paraId="50904D68" w14:textId="64415BAE" w:rsidR="00DE2C87" w:rsidRPr="00054440" w:rsidRDefault="00DE2C87" w:rsidP="00DE2C87">
      <w:pPr>
        <w:spacing w:after="0" w:line="288" w:lineRule="auto"/>
        <w:jc w:val="both"/>
        <w:rPr>
          <w:rFonts w:ascii="Times New Roman" w:hAnsi="Times New Roman" w:cs="Times New Roman"/>
          <w:sz w:val="26"/>
          <w:szCs w:val="26"/>
        </w:rPr>
      </w:pPr>
      <w:r w:rsidRPr="00054440">
        <w:rPr>
          <w:rFonts w:ascii="Times New Roman" w:hAnsi="Times New Roman" w:cs="Times New Roman"/>
          <w:sz w:val="26"/>
          <w:szCs w:val="26"/>
        </w:rPr>
        <w:t xml:space="preserve">It is hypothesized that pig diets with different </w:t>
      </w:r>
      <w:r w:rsidR="00997227">
        <w:rPr>
          <w:rFonts w:ascii="Times New Roman" w:hAnsi="Times New Roman" w:cs="Times New Roman"/>
          <w:sz w:val="26"/>
          <w:szCs w:val="26"/>
        </w:rPr>
        <w:t>c</w:t>
      </w:r>
      <w:r w:rsidRPr="00054440">
        <w:rPr>
          <w:rFonts w:ascii="Times New Roman" w:hAnsi="Times New Roman" w:cs="Times New Roman"/>
          <w:sz w:val="26"/>
          <w:szCs w:val="26"/>
        </w:rPr>
        <w:t xml:space="preserve">rude protein levels will produce manure with different </w:t>
      </w:r>
      <w:r>
        <w:rPr>
          <w:rFonts w:ascii="Times New Roman" w:hAnsi="Times New Roman" w:cs="Times New Roman"/>
          <w:sz w:val="26"/>
          <w:szCs w:val="26"/>
        </w:rPr>
        <w:t xml:space="preserve">chemical composition and biological </w:t>
      </w:r>
      <w:proofErr w:type="spellStart"/>
      <w:r w:rsidRPr="00054440">
        <w:rPr>
          <w:rFonts w:ascii="Times New Roman" w:hAnsi="Times New Roman" w:cs="Times New Roman"/>
          <w:sz w:val="26"/>
          <w:szCs w:val="26"/>
        </w:rPr>
        <w:t>bi</w:t>
      </w:r>
      <w:r>
        <w:rPr>
          <w:rFonts w:ascii="Times New Roman" w:hAnsi="Times New Roman" w:cs="Times New Roman"/>
          <w:sz w:val="26"/>
          <w:szCs w:val="26"/>
        </w:rPr>
        <w:t>ological</w:t>
      </w:r>
      <w:proofErr w:type="spellEnd"/>
      <w:r w:rsidRPr="00054440">
        <w:rPr>
          <w:rFonts w:ascii="Times New Roman" w:hAnsi="Times New Roman" w:cs="Times New Roman"/>
          <w:sz w:val="26"/>
          <w:szCs w:val="26"/>
        </w:rPr>
        <w:t xml:space="preserve"> methane potentials. Variations in </w:t>
      </w:r>
      <w:r>
        <w:rPr>
          <w:rFonts w:ascii="Times New Roman" w:hAnsi="Times New Roman" w:cs="Times New Roman"/>
          <w:sz w:val="26"/>
          <w:szCs w:val="26"/>
        </w:rPr>
        <w:t xml:space="preserve">chemical composition such as </w:t>
      </w:r>
      <w:r w:rsidRPr="00054440">
        <w:rPr>
          <w:rFonts w:ascii="Times New Roman" w:hAnsi="Times New Roman" w:cs="Times New Roman"/>
          <w:sz w:val="26"/>
          <w:szCs w:val="26"/>
        </w:rPr>
        <w:t xml:space="preserve">nutrient composition and organic matter </w:t>
      </w:r>
      <w:r w:rsidRPr="00054440">
        <w:rPr>
          <w:rFonts w:ascii="Times New Roman" w:hAnsi="Times New Roman" w:cs="Times New Roman"/>
          <w:sz w:val="26"/>
          <w:szCs w:val="26"/>
        </w:rPr>
        <w:lastRenderedPageBreak/>
        <w:t xml:space="preserve">degradability are expected to influence microbial activity during anaerobic digestion, resulting in differences in </w:t>
      </w:r>
      <w:r>
        <w:rPr>
          <w:rFonts w:ascii="Times New Roman" w:hAnsi="Times New Roman" w:cs="Times New Roman"/>
          <w:sz w:val="26"/>
          <w:szCs w:val="26"/>
        </w:rPr>
        <w:t xml:space="preserve">biological </w:t>
      </w:r>
      <w:r w:rsidRPr="00054440">
        <w:rPr>
          <w:rFonts w:ascii="Times New Roman" w:hAnsi="Times New Roman" w:cs="Times New Roman"/>
          <w:sz w:val="26"/>
          <w:szCs w:val="26"/>
        </w:rPr>
        <w:t>methane production between treatments.</w:t>
      </w:r>
    </w:p>
    <w:p w14:paraId="4AF67C07" w14:textId="77777777" w:rsidR="00DE2C87" w:rsidRPr="00054440" w:rsidRDefault="00DE2C87" w:rsidP="00DE2C87">
      <w:pPr>
        <w:spacing w:before="120" w:after="0" w:line="288" w:lineRule="auto"/>
        <w:rPr>
          <w:rFonts w:ascii="Times New Roman" w:hAnsi="Times New Roman" w:cs="Times New Roman"/>
          <w:b/>
          <w:bCs/>
          <w:sz w:val="26"/>
          <w:szCs w:val="26"/>
        </w:rPr>
      </w:pPr>
      <w:r w:rsidRPr="00054440">
        <w:rPr>
          <w:rFonts w:ascii="Times New Roman" w:hAnsi="Times New Roman" w:cs="Times New Roman"/>
          <w:b/>
          <w:bCs/>
          <w:sz w:val="26"/>
          <w:szCs w:val="26"/>
        </w:rPr>
        <w:t>4. Methodology</w:t>
      </w:r>
    </w:p>
    <w:p w14:paraId="6D00EBF0" w14:textId="77777777" w:rsidR="00DE2C87" w:rsidRPr="003C349F" w:rsidRDefault="00DE2C87" w:rsidP="00DE2C87">
      <w:pPr>
        <w:spacing w:after="0" w:line="288" w:lineRule="auto"/>
        <w:rPr>
          <w:rFonts w:ascii="Times New Roman" w:hAnsi="Times New Roman" w:cs="Times New Roman"/>
          <w:b/>
          <w:bCs/>
          <w:i/>
          <w:iCs/>
          <w:sz w:val="26"/>
          <w:szCs w:val="26"/>
        </w:rPr>
      </w:pPr>
      <w:r w:rsidRPr="003C349F">
        <w:rPr>
          <w:rFonts w:ascii="Times New Roman" w:hAnsi="Times New Roman" w:cs="Times New Roman"/>
          <w:b/>
          <w:bCs/>
          <w:i/>
          <w:iCs/>
          <w:sz w:val="26"/>
          <w:szCs w:val="26"/>
        </w:rPr>
        <w:t>4.1 Experimental design</w:t>
      </w:r>
    </w:p>
    <w:p w14:paraId="57683665" w14:textId="77777777" w:rsidR="00DE2C87" w:rsidRPr="00054440" w:rsidRDefault="00DE2C87" w:rsidP="00DE2C87">
      <w:pPr>
        <w:spacing w:after="0" w:line="288" w:lineRule="auto"/>
        <w:jc w:val="both"/>
        <w:rPr>
          <w:rFonts w:ascii="Times New Roman" w:hAnsi="Times New Roman" w:cs="Times New Roman"/>
          <w:sz w:val="26"/>
          <w:szCs w:val="26"/>
        </w:rPr>
      </w:pPr>
      <w:r w:rsidRPr="00054440">
        <w:rPr>
          <w:rFonts w:ascii="Times New Roman" w:hAnsi="Times New Roman" w:cs="Times New Roman"/>
          <w:sz w:val="26"/>
          <w:szCs w:val="26"/>
        </w:rPr>
        <w:t xml:space="preserve">The study will employ a batch anaerobic digestion experiment to determine the </w:t>
      </w:r>
      <w:r>
        <w:rPr>
          <w:rFonts w:ascii="Times New Roman" w:hAnsi="Times New Roman" w:cs="Times New Roman"/>
          <w:sz w:val="26"/>
          <w:szCs w:val="26"/>
        </w:rPr>
        <w:t>biological</w:t>
      </w:r>
      <w:r w:rsidRPr="00054440">
        <w:rPr>
          <w:rFonts w:ascii="Times New Roman" w:hAnsi="Times New Roman" w:cs="Times New Roman"/>
          <w:sz w:val="26"/>
          <w:szCs w:val="26"/>
        </w:rPr>
        <w:t xml:space="preserve"> methane potential of pig manure from four dietary treatments. Manure samples will be collected from pigs that were fed diets with different crude protein levels as part of an existing feeding experiment.</w:t>
      </w:r>
    </w:p>
    <w:p w14:paraId="53FBA339" w14:textId="77777777" w:rsidR="00DE2C87" w:rsidRPr="00054440" w:rsidRDefault="00DE2C87" w:rsidP="00DE2C87">
      <w:pPr>
        <w:spacing w:after="0" w:line="288" w:lineRule="auto"/>
        <w:jc w:val="both"/>
        <w:rPr>
          <w:rFonts w:ascii="Times New Roman" w:hAnsi="Times New Roman" w:cs="Times New Roman"/>
          <w:sz w:val="26"/>
          <w:szCs w:val="26"/>
        </w:rPr>
      </w:pPr>
      <w:r w:rsidRPr="00054440">
        <w:rPr>
          <w:rFonts w:ascii="Times New Roman" w:hAnsi="Times New Roman" w:cs="Times New Roman"/>
          <w:sz w:val="26"/>
          <w:szCs w:val="26"/>
        </w:rPr>
        <w:t>Each treatment will be tested in triplicate BMP reactors. In addition, blank controls (inoculum only) and positive controls (cellulose) will be included to ensure experimental validity.</w:t>
      </w:r>
      <w:r>
        <w:rPr>
          <w:rFonts w:ascii="Times New Roman" w:hAnsi="Times New Roman" w:cs="Times New Roman"/>
          <w:sz w:val="26"/>
          <w:szCs w:val="26"/>
        </w:rPr>
        <w:t xml:space="preserve"> </w:t>
      </w:r>
    </w:p>
    <w:p w14:paraId="77B19613" w14:textId="77777777" w:rsidR="00DE2C87" w:rsidRPr="003C349F" w:rsidRDefault="00DE2C87" w:rsidP="00DE2C87">
      <w:pPr>
        <w:spacing w:after="0" w:line="288" w:lineRule="auto"/>
        <w:rPr>
          <w:rFonts w:ascii="Times New Roman" w:hAnsi="Times New Roman" w:cs="Times New Roman"/>
          <w:b/>
          <w:bCs/>
          <w:i/>
          <w:iCs/>
          <w:sz w:val="26"/>
          <w:szCs w:val="26"/>
        </w:rPr>
      </w:pPr>
      <w:r w:rsidRPr="003C349F">
        <w:rPr>
          <w:rFonts w:ascii="Times New Roman" w:hAnsi="Times New Roman" w:cs="Times New Roman"/>
          <w:b/>
          <w:bCs/>
          <w:i/>
          <w:iCs/>
          <w:sz w:val="26"/>
          <w:szCs w:val="26"/>
        </w:rPr>
        <w:t>4.2. Manure collection and storage</w:t>
      </w:r>
    </w:p>
    <w:p w14:paraId="72D744F8" w14:textId="77777777" w:rsidR="00DE2C87" w:rsidRDefault="00DE2C87" w:rsidP="00DE2C87">
      <w:pPr>
        <w:spacing w:after="0" w:line="288" w:lineRule="auto"/>
        <w:jc w:val="both"/>
        <w:rPr>
          <w:rFonts w:ascii="Times New Roman" w:hAnsi="Times New Roman" w:cs="Times New Roman"/>
          <w:sz w:val="26"/>
          <w:szCs w:val="26"/>
        </w:rPr>
      </w:pPr>
      <w:r w:rsidRPr="00054440">
        <w:rPr>
          <w:rFonts w:ascii="Times New Roman" w:hAnsi="Times New Roman" w:cs="Times New Roman"/>
          <w:sz w:val="26"/>
          <w:szCs w:val="26"/>
        </w:rPr>
        <w:t xml:space="preserve">Manure samples </w:t>
      </w:r>
      <w:r>
        <w:rPr>
          <w:rFonts w:ascii="Times New Roman" w:hAnsi="Times New Roman" w:cs="Times New Roman"/>
          <w:sz w:val="26"/>
          <w:szCs w:val="26"/>
        </w:rPr>
        <w:t>were daily</w:t>
      </w:r>
      <w:r w:rsidRPr="00054440">
        <w:rPr>
          <w:rFonts w:ascii="Times New Roman" w:hAnsi="Times New Roman" w:cs="Times New Roman"/>
          <w:sz w:val="26"/>
          <w:szCs w:val="26"/>
        </w:rPr>
        <w:t xml:space="preserve"> collected from pigs</w:t>
      </w:r>
      <w:r>
        <w:rPr>
          <w:rFonts w:ascii="Times New Roman" w:hAnsi="Times New Roman" w:cs="Times New Roman"/>
          <w:sz w:val="26"/>
          <w:szCs w:val="26"/>
        </w:rPr>
        <w:t xml:space="preserve"> in two periods (75kg- 100kg and 100kg- market weight)</w:t>
      </w:r>
      <w:r w:rsidRPr="00054440">
        <w:rPr>
          <w:rFonts w:ascii="Times New Roman" w:hAnsi="Times New Roman" w:cs="Times New Roman"/>
          <w:sz w:val="26"/>
          <w:szCs w:val="26"/>
        </w:rPr>
        <w:t xml:space="preserve"> under each dietary treatment</w:t>
      </w:r>
      <w:r>
        <w:rPr>
          <w:rFonts w:ascii="Times New Roman" w:hAnsi="Times New Roman" w:cs="Times New Roman"/>
          <w:sz w:val="26"/>
          <w:szCs w:val="26"/>
        </w:rPr>
        <w:t xml:space="preserve">, which </w:t>
      </w:r>
      <w:r w:rsidRPr="00054440">
        <w:rPr>
          <w:rFonts w:ascii="Times New Roman" w:hAnsi="Times New Roman" w:cs="Times New Roman"/>
          <w:sz w:val="26"/>
          <w:szCs w:val="26"/>
        </w:rPr>
        <w:t>homogenized and stored at −20°C prior to laboratory analysis</w:t>
      </w:r>
      <w:r>
        <w:rPr>
          <w:rFonts w:ascii="Times New Roman" w:hAnsi="Times New Roman" w:cs="Times New Roman"/>
          <w:sz w:val="26"/>
          <w:szCs w:val="26"/>
        </w:rPr>
        <w:t xml:space="preserve"> (table.1)</w:t>
      </w:r>
      <w:r w:rsidRPr="00054440">
        <w:rPr>
          <w:rFonts w:ascii="Times New Roman" w:hAnsi="Times New Roman" w:cs="Times New Roman"/>
          <w:sz w:val="26"/>
          <w:szCs w:val="26"/>
        </w:rPr>
        <w:t>. Before BMP incubation, samples will be thawed at 4°C and mixed thoroughly to ensure representative sampling.</w:t>
      </w:r>
    </w:p>
    <w:p w14:paraId="477DD7DA" w14:textId="77777777" w:rsidR="00DE2C87" w:rsidRDefault="00DE2C87" w:rsidP="00DE2C87">
      <w:pPr>
        <w:spacing w:after="0" w:line="288" w:lineRule="auto"/>
        <w:jc w:val="center"/>
        <w:rPr>
          <w:rFonts w:ascii="Times New Roman" w:hAnsi="Times New Roman" w:cs="Times New Roman"/>
          <w:sz w:val="26"/>
          <w:szCs w:val="26"/>
        </w:rPr>
      </w:pPr>
      <w:r>
        <w:rPr>
          <w:rFonts w:ascii="Times New Roman" w:hAnsi="Times New Roman" w:cs="Times New Roman"/>
          <w:sz w:val="26"/>
          <w:szCs w:val="26"/>
        </w:rPr>
        <w:t>Table 1. Percentage of CP in pig diet in different stage</w:t>
      </w:r>
    </w:p>
    <w:tbl>
      <w:tblPr>
        <w:tblStyle w:val="TableGrid"/>
        <w:tblW w:w="5665" w:type="dxa"/>
        <w:jc w:val="center"/>
        <w:tblLook w:val="04A0" w:firstRow="1" w:lastRow="0" w:firstColumn="1" w:lastColumn="0" w:noHBand="0" w:noVBand="1"/>
      </w:tblPr>
      <w:tblGrid>
        <w:gridCol w:w="2114"/>
        <w:gridCol w:w="1559"/>
        <w:gridCol w:w="1992"/>
      </w:tblGrid>
      <w:tr w:rsidR="00DE2C87" w14:paraId="1410EEC8" w14:textId="77777777" w:rsidTr="00561D91">
        <w:trPr>
          <w:trHeight w:val="569"/>
          <w:jc w:val="center"/>
        </w:trPr>
        <w:tc>
          <w:tcPr>
            <w:tcW w:w="2114" w:type="dxa"/>
            <w:vAlign w:val="bottom"/>
          </w:tcPr>
          <w:p w14:paraId="41CEA67A" w14:textId="77777777" w:rsidR="00DE2C87" w:rsidRPr="007479C4" w:rsidRDefault="00DE2C87" w:rsidP="00561D91">
            <w:pPr>
              <w:spacing w:line="288" w:lineRule="auto"/>
              <w:jc w:val="center"/>
              <w:rPr>
                <w:rFonts w:ascii="Times New Roman" w:hAnsi="Times New Roman" w:cs="Times New Roman"/>
                <w:b/>
                <w:bCs/>
                <w:sz w:val="26"/>
                <w:szCs w:val="26"/>
              </w:rPr>
            </w:pPr>
            <w:r w:rsidRPr="007479C4">
              <w:rPr>
                <w:rFonts w:ascii="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552C9997" wp14:editId="2B0D1C36">
                      <wp:simplePos x="0" y="0"/>
                      <wp:positionH relativeFrom="column">
                        <wp:posOffset>-27305</wp:posOffset>
                      </wp:positionH>
                      <wp:positionV relativeFrom="paragraph">
                        <wp:posOffset>-5715</wp:posOffset>
                      </wp:positionV>
                      <wp:extent cx="1301750" cy="444500"/>
                      <wp:effectExtent l="0" t="0" r="31750" b="31750"/>
                      <wp:wrapNone/>
                      <wp:docPr id="281732191" name="Straight Connector 1"/>
                      <wp:cNvGraphicFramePr/>
                      <a:graphic xmlns:a="http://schemas.openxmlformats.org/drawingml/2006/main">
                        <a:graphicData uri="http://schemas.microsoft.com/office/word/2010/wordprocessingShape">
                          <wps:wsp>
                            <wps:cNvCnPr/>
                            <wps:spPr>
                              <a:xfrm>
                                <a:off x="0" y="0"/>
                                <a:ext cx="1301750" cy="44450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9486EF"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45pt" to="100.35pt,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" strokecolor="black [3200]" strokeweight=".5pt">
                      <v:stroke joinstyle="miter"/>
                    </v:line>
                  </w:pict>
                </mc:Fallback>
              </mc:AlternateContent>
            </w:r>
            <w:r w:rsidRPr="007479C4">
              <w:rPr>
                <w:rFonts w:ascii="Times New Roman" w:hAnsi="Times New Roman" w:cs="Times New Roman"/>
                <w:b/>
                <w:bCs/>
                <w:sz w:val="26"/>
                <w:szCs w:val="26"/>
              </w:rPr>
              <w:t xml:space="preserve">             </w:t>
            </w:r>
            <w:r>
              <w:rPr>
                <w:rFonts w:ascii="Times New Roman" w:hAnsi="Times New Roman" w:cs="Times New Roman"/>
                <w:b/>
                <w:bCs/>
                <w:sz w:val="26"/>
                <w:szCs w:val="26"/>
              </w:rPr>
              <w:t>Stage</w:t>
            </w:r>
          </w:p>
          <w:p w14:paraId="2FD57FD2" w14:textId="77777777" w:rsidR="00DE2C87" w:rsidRPr="007479C4" w:rsidRDefault="00DE2C87" w:rsidP="00561D91">
            <w:pPr>
              <w:spacing w:line="288" w:lineRule="auto"/>
              <w:rPr>
                <w:rFonts w:ascii="Times New Roman" w:hAnsi="Times New Roman" w:cs="Times New Roman"/>
                <w:b/>
                <w:bCs/>
                <w:sz w:val="26"/>
                <w:szCs w:val="26"/>
              </w:rPr>
            </w:pPr>
            <w:r w:rsidRPr="007479C4">
              <w:rPr>
                <w:rFonts w:ascii="Times New Roman" w:hAnsi="Times New Roman" w:cs="Times New Roman"/>
                <w:b/>
                <w:bCs/>
                <w:sz w:val="26"/>
                <w:szCs w:val="26"/>
              </w:rPr>
              <w:t>Treatment</w:t>
            </w:r>
          </w:p>
        </w:tc>
        <w:tc>
          <w:tcPr>
            <w:tcW w:w="1559" w:type="dxa"/>
            <w:vAlign w:val="center"/>
          </w:tcPr>
          <w:p w14:paraId="2C956B8A" w14:textId="77777777" w:rsidR="00DE2C87" w:rsidRPr="007479C4" w:rsidRDefault="00DE2C87" w:rsidP="00561D91">
            <w:pPr>
              <w:spacing w:line="288" w:lineRule="auto"/>
              <w:jc w:val="center"/>
              <w:rPr>
                <w:rFonts w:ascii="Times New Roman" w:hAnsi="Times New Roman" w:cs="Times New Roman"/>
                <w:b/>
                <w:bCs/>
                <w:sz w:val="26"/>
                <w:szCs w:val="26"/>
              </w:rPr>
            </w:pPr>
            <w:r w:rsidRPr="007479C4">
              <w:rPr>
                <w:rFonts w:ascii="Times New Roman" w:hAnsi="Times New Roman" w:cs="Times New Roman"/>
                <w:b/>
                <w:bCs/>
                <w:sz w:val="26"/>
                <w:szCs w:val="26"/>
              </w:rPr>
              <w:t>75-100kg</w:t>
            </w:r>
          </w:p>
        </w:tc>
        <w:tc>
          <w:tcPr>
            <w:tcW w:w="1992" w:type="dxa"/>
            <w:vAlign w:val="center"/>
          </w:tcPr>
          <w:p w14:paraId="7B4B5536" w14:textId="77777777" w:rsidR="00DE2C87" w:rsidRPr="007479C4" w:rsidRDefault="00DE2C87" w:rsidP="00561D91">
            <w:pPr>
              <w:spacing w:line="288" w:lineRule="auto"/>
              <w:jc w:val="center"/>
              <w:rPr>
                <w:rFonts w:ascii="Times New Roman" w:hAnsi="Times New Roman" w:cs="Times New Roman"/>
                <w:b/>
                <w:bCs/>
                <w:sz w:val="26"/>
                <w:szCs w:val="26"/>
              </w:rPr>
            </w:pPr>
            <w:r w:rsidRPr="007479C4">
              <w:rPr>
                <w:rFonts w:ascii="Times New Roman" w:hAnsi="Times New Roman" w:cs="Times New Roman"/>
                <w:b/>
                <w:bCs/>
                <w:sz w:val="26"/>
                <w:szCs w:val="26"/>
              </w:rPr>
              <w:t>100kg-</w:t>
            </w:r>
            <w:r w:rsidRPr="001F69A9">
              <w:rPr>
                <w:rFonts w:ascii="Times New Roman" w:hAnsi="Times New Roman" w:cs="Times New Roman"/>
                <w:b/>
                <w:bCs/>
                <w:sz w:val="26"/>
                <w:szCs w:val="26"/>
              </w:rPr>
              <w:t>market weight</w:t>
            </w:r>
          </w:p>
        </w:tc>
      </w:tr>
      <w:tr w:rsidR="00DE2C87" w14:paraId="14A784E7" w14:textId="77777777" w:rsidTr="00561D91">
        <w:trPr>
          <w:trHeight w:val="397"/>
          <w:jc w:val="center"/>
        </w:trPr>
        <w:tc>
          <w:tcPr>
            <w:tcW w:w="2114" w:type="dxa"/>
          </w:tcPr>
          <w:p w14:paraId="68A5335D" w14:textId="77777777" w:rsidR="00DE2C87" w:rsidRDefault="00DE2C87" w:rsidP="00561D91">
            <w:pPr>
              <w:spacing w:line="288"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559" w:type="dxa"/>
          </w:tcPr>
          <w:p w14:paraId="24B06648" w14:textId="77777777" w:rsidR="00DE2C87" w:rsidRDefault="00DE2C87" w:rsidP="00561D91">
            <w:pPr>
              <w:spacing w:line="288" w:lineRule="auto"/>
              <w:jc w:val="center"/>
              <w:rPr>
                <w:rFonts w:ascii="Times New Roman" w:hAnsi="Times New Roman" w:cs="Times New Roman"/>
                <w:sz w:val="26"/>
                <w:szCs w:val="26"/>
              </w:rPr>
            </w:pPr>
            <w:r>
              <w:rPr>
                <w:rFonts w:ascii="Times New Roman" w:hAnsi="Times New Roman" w:cs="Times New Roman"/>
                <w:sz w:val="26"/>
                <w:szCs w:val="26"/>
              </w:rPr>
              <w:t>15,0</w:t>
            </w:r>
          </w:p>
        </w:tc>
        <w:tc>
          <w:tcPr>
            <w:tcW w:w="1992" w:type="dxa"/>
          </w:tcPr>
          <w:p w14:paraId="1E50966D" w14:textId="77777777" w:rsidR="00DE2C87" w:rsidRDefault="00DE2C87" w:rsidP="00561D91">
            <w:pPr>
              <w:spacing w:line="288" w:lineRule="auto"/>
              <w:jc w:val="center"/>
              <w:rPr>
                <w:rFonts w:ascii="Times New Roman" w:hAnsi="Times New Roman" w:cs="Times New Roman"/>
                <w:sz w:val="26"/>
                <w:szCs w:val="26"/>
              </w:rPr>
            </w:pPr>
            <w:r>
              <w:rPr>
                <w:rFonts w:ascii="Times New Roman" w:hAnsi="Times New Roman" w:cs="Times New Roman"/>
                <w:sz w:val="26"/>
                <w:szCs w:val="26"/>
              </w:rPr>
              <w:t>14,0</w:t>
            </w:r>
          </w:p>
        </w:tc>
      </w:tr>
      <w:tr w:rsidR="00DE2C87" w14:paraId="5819D482" w14:textId="77777777" w:rsidTr="00561D91">
        <w:trPr>
          <w:trHeight w:val="397"/>
          <w:jc w:val="center"/>
        </w:trPr>
        <w:tc>
          <w:tcPr>
            <w:tcW w:w="2114" w:type="dxa"/>
          </w:tcPr>
          <w:p w14:paraId="79A25952" w14:textId="77777777" w:rsidR="00DE2C87" w:rsidRDefault="00DE2C87" w:rsidP="00561D91">
            <w:pPr>
              <w:spacing w:line="288"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559" w:type="dxa"/>
          </w:tcPr>
          <w:p w14:paraId="6449A2F6" w14:textId="77777777" w:rsidR="00DE2C87" w:rsidRDefault="00DE2C87" w:rsidP="00561D91">
            <w:pPr>
              <w:spacing w:line="288" w:lineRule="auto"/>
              <w:jc w:val="center"/>
              <w:rPr>
                <w:rFonts w:ascii="Times New Roman" w:hAnsi="Times New Roman" w:cs="Times New Roman"/>
                <w:sz w:val="26"/>
                <w:szCs w:val="26"/>
              </w:rPr>
            </w:pPr>
            <w:r>
              <w:rPr>
                <w:rFonts w:ascii="Times New Roman" w:hAnsi="Times New Roman" w:cs="Times New Roman"/>
                <w:sz w:val="26"/>
                <w:szCs w:val="26"/>
              </w:rPr>
              <w:t>14,0</w:t>
            </w:r>
          </w:p>
        </w:tc>
        <w:tc>
          <w:tcPr>
            <w:tcW w:w="1992" w:type="dxa"/>
          </w:tcPr>
          <w:p w14:paraId="77FDA117" w14:textId="77777777" w:rsidR="00DE2C87" w:rsidRDefault="00DE2C87" w:rsidP="00561D91">
            <w:pPr>
              <w:spacing w:line="288" w:lineRule="auto"/>
              <w:jc w:val="center"/>
              <w:rPr>
                <w:rFonts w:ascii="Times New Roman" w:hAnsi="Times New Roman" w:cs="Times New Roman"/>
                <w:sz w:val="26"/>
                <w:szCs w:val="26"/>
              </w:rPr>
            </w:pPr>
            <w:r>
              <w:rPr>
                <w:rFonts w:ascii="Times New Roman" w:hAnsi="Times New Roman" w:cs="Times New Roman"/>
                <w:sz w:val="26"/>
                <w:szCs w:val="26"/>
              </w:rPr>
              <w:t>13,0</w:t>
            </w:r>
          </w:p>
        </w:tc>
      </w:tr>
      <w:tr w:rsidR="00DE2C87" w14:paraId="4C121762" w14:textId="77777777" w:rsidTr="00561D91">
        <w:trPr>
          <w:trHeight w:val="397"/>
          <w:jc w:val="center"/>
        </w:trPr>
        <w:tc>
          <w:tcPr>
            <w:tcW w:w="2114" w:type="dxa"/>
          </w:tcPr>
          <w:p w14:paraId="71FA6174" w14:textId="77777777" w:rsidR="00DE2C87" w:rsidRDefault="00DE2C87" w:rsidP="00561D91">
            <w:pPr>
              <w:spacing w:line="288"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1559" w:type="dxa"/>
          </w:tcPr>
          <w:p w14:paraId="2D79A45D" w14:textId="77777777" w:rsidR="00DE2C87" w:rsidRDefault="00DE2C87" w:rsidP="00561D91">
            <w:pPr>
              <w:spacing w:line="288" w:lineRule="auto"/>
              <w:jc w:val="center"/>
              <w:rPr>
                <w:rFonts w:ascii="Times New Roman" w:hAnsi="Times New Roman" w:cs="Times New Roman"/>
                <w:sz w:val="26"/>
                <w:szCs w:val="26"/>
              </w:rPr>
            </w:pPr>
            <w:r>
              <w:rPr>
                <w:rFonts w:ascii="Times New Roman" w:hAnsi="Times New Roman" w:cs="Times New Roman"/>
                <w:sz w:val="26"/>
                <w:szCs w:val="26"/>
              </w:rPr>
              <w:t>13,0</w:t>
            </w:r>
          </w:p>
        </w:tc>
        <w:tc>
          <w:tcPr>
            <w:tcW w:w="1992" w:type="dxa"/>
          </w:tcPr>
          <w:p w14:paraId="2EA35C21" w14:textId="77777777" w:rsidR="00DE2C87" w:rsidRDefault="00DE2C87" w:rsidP="00561D91">
            <w:pPr>
              <w:spacing w:line="288" w:lineRule="auto"/>
              <w:jc w:val="center"/>
              <w:rPr>
                <w:rFonts w:ascii="Times New Roman" w:hAnsi="Times New Roman" w:cs="Times New Roman"/>
                <w:sz w:val="26"/>
                <w:szCs w:val="26"/>
              </w:rPr>
            </w:pPr>
            <w:r>
              <w:rPr>
                <w:rFonts w:ascii="Times New Roman" w:hAnsi="Times New Roman" w:cs="Times New Roman"/>
                <w:sz w:val="26"/>
                <w:szCs w:val="26"/>
              </w:rPr>
              <w:t>12,0</w:t>
            </w:r>
          </w:p>
        </w:tc>
      </w:tr>
      <w:tr w:rsidR="00DE2C87" w14:paraId="1E1DE801" w14:textId="77777777" w:rsidTr="00561D91">
        <w:trPr>
          <w:trHeight w:val="386"/>
          <w:jc w:val="center"/>
        </w:trPr>
        <w:tc>
          <w:tcPr>
            <w:tcW w:w="2114" w:type="dxa"/>
          </w:tcPr>
          <w:p w14:paraId="6D17E9AF" w14:textId="77777777" w:rsidR="00DE2C87" w:rsidRDefault="00DE2C87" w:rsidP="00561D91">
            <w:pPr>
              <w:spacing w:line="288"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559" w:type="dxa"/>
          </w:tcPr>
          <w:p w14:paraId="496CCBAB" w14:textId="77777777" w:rsidR="00DE2C87" w:rsidRDefault="00DE2C87" w:rsidP="00561D91">
            <w:pPr>
              <w:spacing w:line="288" w:lineRule="auto"/>
              <w:jc w:val="center"/>
              <w:rPr>
                <w:rFonts w:ascii="Times New Roman" w:hAnsi="Times New Roman" w:cs="Times New Roman"/>
                <w:sz w:val="26"/>
                <w:szCs w:val="26"/>
              </w:rPr>
            </w:pPr>
            <w:r>
              <w:rPr>
                <w:rFonts w:ascii="Times New Roman" w:hAnsi="Times New Roman" w:cs="Times New Roman"/>
                <w:sz w:val="26"/>
                <w:szCs w:val="26"/>
              </w:rPr>
              <w:t>12,0</w:t>
            </w:r>
          </w:p>
        </w:tc>
        <w:tc>
          <w:tcPr>
            <w:tcW w:w="1992" w:type="dxa"/>
          </w:tcPr>
          <w:p w14:paraId="6DCE4AF1" w14:textId="77777777" w:rsidR="00DE2C87" w:rsidRDefault="00DE2C87" w:rsidP="00561D91">
            <w:pPr>
              <w:spacing w:line="288" w:lineRule="auto"/>
              <w:jc w:val="center"/>
              <w:rPr>
                <w:rFonts w:ascii="Times New Roman" w:hAnsi="Times New Roman" w:cs="Times New Roman"/>
                <w:sz w:val="26"/>
                <w:szCs w:val="26"/>
              </w:rPr>
            </w:pPr>
            <w:r>
              <w:rPr>
                <w:rFonts w:ascii="Times New Roman" w:hAnsi="Times New Roman" w:cs="Times New Roman"/>
                <w:sz w:val="26"/>
                <w:szCs w:val="26"/>
              </w:rPr>
              <w:t>11,0</w:t>
            </w:r>
          </w:p>
        </w:tc>
      </w:tr>
    </w:tbl>
    <w:p w14:paraId="7C5A29EE" w14:textId="77777777" w:rsidR="00DE2C87" w:rsidRPr="003C349F" w:rsidRDefault="00DE2C87" w:rsidP="00DE2C87">
      <w:pPr>
        <w:spacing w:after="0" w:line="288" w:lineRule="auto"/>
        <w:rPr>
          <w:rFonts w:ascii="Times New Roman" w:hAnsi="Times New Roman" w:cs="Times New Roman"/>
          <w:b/>
          <w:bCs/>
          <w:i/>
          <w:iCs/>
          <w:sz w:val="26"/>
          <w:szCs w:val="26"/>
        </w:rPr>
      </w:pPr>
      <w:r w:rsidRPr="003C349F">
        <w:rPr>
          <w:rFonts w:ascii="Times New Roman" w:hAnsi="Times New Roman" w:cs="Times New Roman"/>
          <w:b/>
          <w:bCs/>
          <w:i/>
          <w:iCs/>
          <w:sz w:val="26"/>
          <w:szCs w:val="26"/>
        </w:rPr>
        <w:t>4.3. Inoculum preparation</w:t>
      </w:r>
    </w:p>
    <w:p w14:paraId="2A0778D0" w14:textId="77777777" w:rsidR="00DE2C87" w:rsidRPr="00054440" w:rsidRDefault="00DE2C87" w:rsidP="00DE2C87">
      <w:pPr>
        <w:spacing w:after="0" w:line="288" w:lineRule="auto"/>
        <w:jc w:val="both"/>
        <w:rPr>
          <w:rFonts w:ascii="Times New Roman" w:hAnsi="Times New Roman" w:cs="Times New Roman"/>
          <w:sz w:val="26"/>
          <w:szCs w:val="26"/>
        </w:rPr>
      </w:pPr>
      <w:r w:rsidRPr="00054440">
        <w:rPr>
          <w:rFonts w:ascii="Times New Roman" w:hAnsi="Times New Roman" w:cs="Times New Roman"/>
          <w:sz w:val="26"/>
          <w:szCs w:val="26"/>
        </w:rPr>
        <w:t xml:space="preserve">Anaerobic inoculum will be obtained from an active biogas digester treating livestock manure. The inoculum will be sieved to remove large particles and pre-incubated at 37°C for </w:t>
      </w:r>
      <w:r>
        <w:rPr>
          <w:rFonts w:ascii="Times New Roman" w:hAnsi="Times New Roman" w:cs="Times New Roman"/>
          <w:sz w:val="26"/>
          <w:szCs w:val="26"/>
        </w:rPr>
        <w:t>7-14</w:t>
      </w:r>
      <w:r w:rsidRPr="00054440">
        <w:rPr>
          <w:rFonts w:ascii="Times New Roman" w:hAnsi="Times New Roman" w:cs="Times New Roman"/>
          <w:sz w:val="26"/>
          <w:szCs w:val="26"/>
        </w:rPr>
        <w:t xml:space="preserve"> days to reduce residual biogas production before use in the BMP assay.</w:t>
      </w:r>
    </w:p>
    <w:p w14:paraId="7BB28605" w14:textId="77777777" w:rsidR="00DE2C87" w:rsidRPr="003C349F" w:rsidRDefault="00DE2C87" w:rsidP="00DE2C87">
      <w:pPr>
        <w:spacing w:after="0" w:line="288" w:lineRule="auto"/>
        <w:rPr>
          <w:rFonts w:ascii="Times New Roman" w:hAnsi="Times New Roman" w:cs="Times New Roman"/>
          <w:b/>
          <w:bCs/>
          <w:i/>
          <w:iCs/>
          <w:sz w:val="26"/>
          <w:szCs w:val="26"/>
        </w:rPr>
      </w:pPr>
      <w:r w:rsidRPr="003C349F">
        <w:rPr>
          <w:rFonts w:ascii="Times New Roman" w:hAnsi="Times New Roman" w:cs="Times New Roman"/>
          <w:b/>
          <w:bCs/>
          <w:i/>
          <w:iCs/>
          <w:sz w:val="26"/>
          <w:szCs w:val="26"/>
        </w:rPr>
        <w:t xml:space="preserve">4.4. BMP incubation </w:t>
      </w:r>
      <w:r>
        <w:rPr>
          <w:rFonts w:ascii="Times New Roman" w:hAnsi="Times New Roman" w:cs="Times New Roman"/>
          <w:b/>
          <w:bCs/>
          <w:i/>
          <w:iCs/>
          <w:sz w:val="26"/>
          <w:szCs w:val="26"/>
        </w:rPr>
        <w:t>s</w:t>
      </w:r>
      <w:r w:rsidRPr="003C349F">
        <w:rPr>
          <w:rFonts w:ascii="Times New Roman" w:hAnsi="Times New Roman" w:cs="Times New Roman"/>
          <w:b/>
          <w:bCs/>
          <w:i/>
          <w:iCs/>
          <w:sz w:val="26"/>
          <w:szCs w:val="26"/>
        </w:rPr>
        <w:t>etup</w:t>
      </w:r>
    </w:p>
    <w:p w14:paraId="0ACC7271" w14:textId="77777777" w:rsidR="00DE2C87" w:rsidRPr="00054440" w:rsidRDefault="00DE2C87" w:rsidP="00DE2C87">
      <w:pPr>
        <w:spacing w:after="0" w:line="288" w:lineRule="auto"/>
        <w:jc w:val="both"/>
        <w:rPr>
          <w:rFonts w:ascii="Times New Roman" w:hAnsi="Times New Roman" w:cs="Times New Roman"/>
          <w:sz w:val="26"/>
          <w:szCs w:val="26"/>
        </w:rPr>
      </w:pPr>
      <w:r w:rsidRPr="00054440">
        <w:rPr>
          <w:rFonts w:ascii="Times New Roman" w:hAnsi="Times New Roman" w:cs="Times New Roman"/>
          <w:sz w:val="26"/>
          <w:szCs w:val="26"/>
        </w:rPr>
        <w:t xml:space="preserve">BMP tests will be conducted using sealed serum bottles as batch anaerobic reactors. Each bottle will have a total volume of approximately 1L with a working volume of 600–800 </w:t>
      </w:r>
      <w:proofErr w:type="spellStart"/>
      <w:r w:rsidRPr="00054440">
        <w:rPr>
          <w:rFonts w:ascii="Times New Roman" w:hAnsi="Times New Roman" w:cs="Times New Roman"/>
          <w:sz w:val="26"/>
          <w:szCs w:val="26"/>
        </w:rPr>
        <w:t>mL.</w:t>
      </w:r>
      <w:proofErr w:type="spellEnd"/>
      <w:r w:rsidRPr="00054440">
        <w:rPr>
          <w:rFonts w:ascii="Times New Roman" w:hAnsi="Times New Roman" w:cs="Times New Roman"/>
          <w:sz w:val="26"/>
          <w:szCs w:val="26"/>
        </w:rPr>
        <w:t xml:space="preserve"> The substrate-to-inoculum ratio will be adjusted </w:t>
      </w:r>
      <w:r>
        <w:rPr>
          <w:rFonts w:ascii="Times New Roman" w:hAnsi="Times New Roman" w:cs="Times New Roman"/>
          <w:sz w:val="26"/>
          <w:szCs w:val="26"/>
        </w:rPr>
        <w:t xml:space="preserve">to 1:2 </w:t>
      </w:r>
      <w:r w:rsidRPr="00054440">
        <w:rPr>
          <w:rFonts w:ascii="Times New Roman" w:hAnsi="Times New Roman" w:cs="Times New Roman"/>
          <w:sz w:val="26"/>
          <w:szCs w:val="26"/>
        </w:rPr>
        <w:t>based on volatile solids (VS) content to avoid microbial inhibition.</w:t>
      </w:r>
    </w:p>
    <w:p w14:paraId="604F2002" w14:textId="77777777" w:rsidR="00DE2C87" w:rsidRPr="00054440" w:rsidRDefault="00DE2C87" w:rsidP="00DE2C87">
      <w:pPr>
        <w:spacing w:after="0" w:line="288" w:lineRule="auto"/>
        <w:jc w:val="both"/>
        <w:rPr>
          <w:rFonts w:ascii="Times New Roman" w:hAnsi="Times New Roman" w:cs="Times New Roman"/>
          <w:sz w:val="26"/>
          <w:szCs w:val="26"/>
        </w:rPr>
      </w:pPr>
      <w:r w:rsidRPr="00054440">
        <w:rPr>
          <w:rFonts w:ascii="Times New Roman" w:hAnsi="Times New Roman" w:cs="Times New Roman"/>
          <w:sz w:val="26"/>
          <w:szCs w:val="26"/>
        </w:rPr>
        <w:t>Bottles will be flushed with nitrogen gas to establish anaerobic conditions and sealed with butyl rubber stoppers. Reactors will be incubated at 37°C in a temperature-controlled incubator for approximately 30–40 days. Bottles will be manually shaken daily to ensure proper mixing.</w:t>
      </w:r>
    </w:p>
    <w:p w14:paraId="568BC717" w14:textId="77777777" w:rsidR="00DE2C87" w:rsidRPr="00054440" w:rsidRDefault="00DE2C87" w:rsidP="00DE2C87">
      <w:pPr>
        <w:spacing w:after="0" w:line="288" w:lineRule="auto"/>
        <w:rPr>
          <w:rFonts w:ascii="Times New Roman" w:hAnsi="Times New Roman" w:cs="Times New Roman"/>
          <w:b/>
          <w:bCs/>
          <w:i/>
          <w:iCs/>
          <w:sz w:val="26"/>
          <w:szCs w:val="26"/>
        </w:rPr>
      </w:pPr>
      <w:r w:rsidRPr="00054440">
        <w:rPr>
          <w:rFonts w:ascii="Times New Roman" w:hAnsi="Times New Roman" w:cs="Times New Roman"/>
          <w:b/>
          <w:bCs/>
          <w:i/>
          <w:iCs/>
          <w:sz w:val="26"/>
          <w:szCs w:val="26"/>
        </w:rPr>
        <w:lastRenderedPageBreak/>
        <w:t>4.5</w:t>
      </w:r>
      <w:r>
        <w:rPr>
          <w:rFonts w:ascii="Times New Roman" w:hAnsi="Times New Roman" w:cs="Times New Roman"/>
          <w:b/>
          <w:bCs/>
          <w:i/>
          <w:iCs/>
          <w:sz w:val="26"/>
          <w:szCs w:val="26"/>
        </w:rPr>
        <w:t>.</w:t>
      </w:r>
      <w:r w:rsidRPr="00054440">
        <w:rPr>
          <w:rFonts w:ascii="Times New Roman" w:hAnsi="Times New Roman" w:cs="Times New Roman"/>
          <w:b/>
          <w:bCs/>
          <w:i/>
          <w:iCs/>
          <w:sz w:val="26"/>
          <w:szCs w:val="26"/>
        </w:rPr>
        <w:t xml:space="preserve"> Gas </w:t>
      </w:r>
      <w:r>
        <w:rPr>
          <w:rFonts w:ascii="Times New Roman" w:hAnsi="Times New Roman" w:cs="Times New Roman"/>
          <w:b/>
          <w:bCs/>
          <w:i/>
          <w:iCs/>
          <w:sz w:val="26"/>
          <w:szCs w:val="26"/>
        </w:rPr>
        <w:t>m</w:t>
      </w:r>
      <w:r w:rsidRPr="00054440">
        <w:rPr>
          <w:rFonts w:ascii="Times New Roman" w:hAnsi="Times New Roman" w:cs="Times New Roman"/>
          <w:b/>
          <w:bCs/>
          <w:i/>
          <w:iCs/>
          <w:sz w:val="26"/>
          <w:szCs w:val="26"/>
        </w:rPr>
        <w:t xml:space="preserve">easurement and </w:t>
      </w:r>
      <w:r>
        <w:rPr>
          <w:rFonts w:ascii="Times New Roman" w:hAnsi="Times New Roman" w:cs="Times New Roman"/>
          <w:b/>
          <w:bCs/>
          <w:i/>
          <w:iCs/>
          <w:sz w:val="26"/>
          <w:szCs w:val="26"/>
        </w:rPr>
        <w:t>a</w:t>
      </w:r>
      <w:r w:rsidRPr="00054440">
        <w:rPr>
          <w:rFonts w:ascii="Times New Roman" w:hAnsi="Times New Roman" w:cs="Times New Roman"/>
          <w:b/>
          <w:bCs/>
          <w:i/>
          <w:iCs/>
          <w:sz w:val="26"/>
          <w:szCs w:val="26"/>
        </w:rPr>
        <w:t>nalysis</w:t>
      </w:r>
    </w:p>
    <w:p w14:paraId="4B619971" w14:textId="77777777" w:rsidR="00DE2C87" w:rsidRPr="00054440" w:rsidRDefault="00DE2C87" w:rsidP="00DE2C87">
      <w:pPr>
        <w:spacing w:after="0" w:line="288" w:lineRule="auto"/>
        <w:jc w:val="both"/>
        <w:rPr>
          <w:rFonts w:ascii="Times New Roman" w:hAnsi="Times New Roman" w:cs="Times New Roman"/>
          <w:sz w:val="26"/>
          <w:szCs w:val="26"/>
        </w:rPr>
      </w:pPr>
      <w:r w:rsidRPr="00054440">
        <w:rPr>
          <w:rFonts w:ascii="Times New Roman" w:hAnsi="Times New Roman" w:cs="Times New Roman"/>
          <w:sz w:val="26"/>
          <w:szCs w:val="26"/>
        </w:rPr>
        <w:t xml:space="preserve">Biogas production will be monitored periodically using a pressure-based method. Headspace pressure in each bottle will be measured using a digital manometer. Gas samples will be collected using gas-tight syringes and </w:t>
      </w:r>
      <w:proofErr w:type="spellStart"/>
      <w:r w:rsidRPr="00054440">
        <w:rPr>
          <w:rFonts w:ascii="Times New Roman" w:hAnsi="Times New Roman" w:cs="Times New Roman"/>
          <w:sz w:val="26"/>
          <w:szCs w:val="26"/>
        </w:rPr>
        <w:t>analyzed</w:t>
      </w:r>
      <w:proofErr w:type="spellEnd"/>
      <w:r w:rsidRPr="00054440">
        <w:rPr>
          <w:rFonts w:ascii="Times New Roman" w:hAnsi="Times New Roman" w:cs="Times New Roman"/>
          <w:sz w:val="26"/>
          <w:szCs w:val="26"/>
        </w:rPr>
        <w:t xml:space="preserve"> for methane concentration using gas chromatography (GC).</w:t>
      </w:r>
    </w:p>
    <w:p w14:paraId="7A4866F4" w14:textId="77777777" w:rsidR="00DE2C87" w:rsidRPr="00054440" w:rsidRDefault="00DE2C87" w:rsidP="00DE2C87">
      <w:pPr>
        <w:spacing w:after="0" w:line="288" w:lineRule="auto"/>
        <w:jc w:val="both"/>
        <w:rPr>
          <w:rFonts w:ascii="Times New Roman" w:hAnsi="Times New Roman" w:cs="Times New Roman"/>
          <w:sz w:val="26"/>
          <w:szCs w:val="26"/>
        </w:rPr>
      </w:pPr>
      <w:r w:rsidRPr="00054440">
        <w:rPr>
          <w:rFonts w:ascii="Times New Roman" w:hAnsi="Times New Roman" w:cs="Times New Roman"/>
          <w:sz w:val="26"/>
          <w:szCs w:val="26"/>
        </w:rPr>
        <w:t xml:space="preserve">Methane production will be calculated based on gas pressure and methane concentration, and results will be expressed as </w:t>
      </w:r>
      <w:proofErr w:type="spellStart"/>
      <w:r w:rsidRPr="00054440">
        <w:rPr>
          <w:rFonts w:ascii="Times New Roman" w:hAnsi="Times New Roman" w:cs="Times New Roman"/>
          <w:sz w:val="26"/>
          <w:szCs w:val="26"/>
        </w:rPr>
        <w:t>milliliters</w:t>
      </w:r>
      <w:proofErr w:type="spellEnd"/>
      <w:r w:rsidRPr="00054440">
        <w:rPr>
          <w:rFonts w:ascii="Times New Roman" w:hAnsi="Times New Roman" w:cs="Times New Roman"/>
          <w:sz w:val="26"/>
          <w:szCs w:val="26"/>
        </w:rPr>
        <w:t xml:space="preserve"> of methane per gram of volatile solids added (mL CH₄ g⁻¹ VS). Methane production from blank reactors will be subtracted to obtain net methane yields.</w:t>
      </w:r>
    </w:p>
    <w:p w14:paraId="46A295DA" w14:textId="77777777" w:rsidR="00DE2C87" w:rsidRPr="00054440" w:rsidRDefault="00DE2C87" w:rsidP="00DE2C87">
      <w:pPr>
        <w:spacing w:after="0" w:line="288" w:lineRule="auto"/>
        <w:rPr>
          <w:rFonts w:ascii="Times New Roman" w:hAnsi="Times New Roman" w:cs="Times New Roman"/>
          <w:b/>
          <w:bCs/>
          <w:i/>
          <w:iCs/>
          <w:sz w:val="26"/>
          <w:szCs w:val="26"/>
        </w:rPr>
      </w:pPr>
      <w:r w:rsidRPr="00054440">
        <w:rPr>
          <w:rFonts w:ascii="Times New Roman" w:hAnsi="Times New Roman" w:cs="Times New Roman"/>
          <w:b/>
          <w:bCs/>
          <w:i/>
          <w:iCs/>
          <w:sz w:val="26"/>
          <w:szCs w:val="26"/>
        </w:rPr>
        <w:t>4.6</w:t>
      </w:r>
      <w:r>
        <w:rPr>
          <w:rFonts w:ascii="Times New Roman" w:hAnsi="Times New Roman" w:cs="Times New Roman"/>
          <w:b/>
          <w:bCs/>
          <w:i/>
          <w:iCs/>
          <w:sz w:val="26"/>
          <w:szCs w:val="26"/>
        </w:rPr>
        <w:t>.</w:t>
      </w:r>
      <w:r w:rsidRPr="00054440">
        <w:rPr>
          <w:rFonts w:ascii="Times New Roman" w:hAnsi="Times New Roman" w:cs="Times New Roman"/>
          <w:b/>
          <w:bCs/>
          <w:i/>
          <w:iCs/>
          <w:sz w:val="26"/>
          <w:szCs w:val="26"/>
        </w:rPr>
        <w:t xml:space="preserve"> Chemical </w:t>
      </w:r>
      <w:r>
        <w:rPr>
          <w:rFonts w:ascii="Times New Roman" w:hAnsi="Times New Roman" w:cs="Times New Roman"/>
          <w:b/>
          <w:bCs/>
          <w:i/>
          <w:iCs/>
          <w:sz w:val="26"/>
          <w:szCs w:val="26"/>
        </w:rPr>
        <w:t>a</w:t>
      </w:r>
      <w:r w:rsidRPr="00054440">
        <w:rPr>
          <w:rFonts w:ascii="Times New Roman" w:hAnsi="Times New Roman" w:cs="Times New Roman"/>
          <w:b/>
          <w:bCs/>
          <w:i/>
          <w:iCs/>
          <w:sz w:val="26"/>
          <w:szCs w:val="26"/>
        </w:rPr>
        <w:t>nalysis</w:t>
      </w:r>
    </w:p>
    <w:p w14:paraId="665BA5BC" w14:textId="77777777" w:rsidR="00DE2C87" w:rsidRPr="00054440" w:rsidRDefault="00DE2C87" w:rsidP="00DE2C87">
      <w:pPr>
        <w:spacing w:after="0" w:line="288" w:lineRule="auto"/>
        <w:jc w:val="both"/>
        <w:rPr>
          <w:rFonts w:ascii="Times New Roman" w:hAnsi="Times New Roman" w:cs="Times New Roman"/>
          <w:sz w:val="26"/>
          <w:szCs w:val="26"/>
        </w:rPr>
      </w:pPr>
      <w:r w:rsidRPr="00054440">
        <w:rPr>
          <w:rFonts w:ascii="Times New Roman" w:hAnsi="Times New Roman" w:cs="Times New Roman"/>
          <w:sz w:val="26"/>
          <w:szCs w:val="26"/>
        </w:rPr>
        <w:t xml:space="preserve">The following parameters will be measured for both manure and inoculum samples: total solids (TS), </w:t>
      </w:r>
      <w:r>
        <w:rPr>
          <w:rFonts w:ascii="Times New Roman" w:hAnsi="Times New Roman" w:cs="Times New Roman"/>
          <w:sz w:val="26"/>
          <w:szCs w:val="26"/>
        </w:rPr>
        <w:t xml:space="preserve">crude protein and fat content, </w:t>
      </w:r>
      <w:r w:rsidRPr="00054440">
        <w:rPr>
          <w:rFonts w:ascii="Times New Roman" w:hAnsi="Times New Roman" w:cs="Times New Roman"/>
          <w:sz w:val="26"/>
          <w:szCs w:val="26"/>
        </w:rPr>
        <w:t xml:space="preserve">volatile solids (VS), and </w:t>
      </w:r>
      <w:proofErr w:type="spellStart"/>
      <w:r w:rsidRPr="00054440">
        <w:rPr>
          <w:rFonts w:ascii="Times New Roman" w:hAnsi="Times New Roman" w:cs="Times New Roman"/>
          <w:sz w:val="26"/>
          <w:szCs w:val="26"/>
        </w:rPr>
        <w:t>pH.</w:t>
      </w:r>
      <w:proofErr w:type="spellEnd"/>
      <w:r w:rsidRPr="00054440">
        <w:rPr>
          <w:rFonts w:ascii="Times New Roman" w:hAnsi="Times New Roman" w:cs="Times New Roman"/>
          <w:sz w:val="26"/>
          <w:szCs w:val="26"/>
        </w:rPr>
        <w:t xml:space="preserve"> Standard laboratory methods will be used for these analyses.</w:t>
      </w:r>
    </w:p>
    <w:p w14:paraId="64F1F975" w14:textId="77777777" w:rsidR="00DE2C87" w:rsidRPr="00054440" w:rsidRDefault="00DE2C87" w:rsidP="00DE2C87">
      <w:pPr>
        <w:spacing w:after="0" w:line="288" w:lineRule="auto"/>
        <w:rPr>
          <w:rFonts w:ascii="Times New Roman" w:hAnsi="Times New Roman" w:cs="Times New Roman"/>
          <w:b/>
          <w:bCs/>
          <w:i/>
          <w:iCs/>
          <w:sz w:val="26"/>
          <w:szCs w:val="26"/>
        </w:rPr>
      </w:pPr>
      <w:r w:rsidRPr="00054440">
        <w:rPr>
          <w:rFonts w:ascii="Times New Roman" w:hAnsi="Times New Roman" w:cs="Times New Roman"/>
          <w:b/>
          <w:bCs/>
          <w:i/>
          <w:iCs/>
          <w:sz w:val="26"/>
          <w:szCs w:val="26"/>
        </w:rPr>
        <w:t>4.7</w:t>
      </w:r>
      <w:r>
        <w:rPr>
          <w:rFonts w:ascii="Times New Roman" w:hAnsi="Times New Roman" w:cs="Times New Roman"/>
          <w:b/>
          <w:bCs/>
          <w:i/>
          <w:iCs/>
          <w:sz w:val="26"/>
          <w:szCs w:val="26"/>
        </w:rPr>
        <w:t>.</w:t>
      </w:r>
      <w:r w:rsidRPr="00054440">
        <w:rPr>
          <w:rFonts w:ascii="Times New Roman" w:hAnsi="Times New Roman" w:cs="Times New Roman"/>
          <w:b/>
          <w:bCs/>
          <w:i/>
          <w:iCs/>
          <w:sz w:val="26"/>
          <w:szCs w:val="26"/>
        </w:rPr>
        <w:t xml:space="preserve"> Data </w:t>
      </w:r>
      <w:r>
        <w:rPr>
          <w:rFonts w:ascii="Times New Roman" w:hAnsi="Times New Roman" w:cs="Times New Roman"/>
          <w:b/>
          <w:bCs/>
          <w:i/>
          <w:iCs/>
          <w:sz w:val="26"/>
          <w:szCs w:val="26"/>
        </w:rPr>
        <w:t>a</w:t>
      </w:r>
      <w:r w:rsidRPr="00054440">
        <w:rPr>
          <w:rFonts w:ascii="Times New Roman" w:hAnsi="Times New Roman" w:cs="Times New Roman"/>
          <w:b/>
          <w:bCs/>
          <w:i/>
          <w:iCs/>
          <w:sz w:val="26"/>
          <w:szCs w:val="26"/>
        </w:rPr>
        <w:t>nalysis</w:t>
      </w:r>
    </w:p>
    <w:p w14:paraId="31FBE761" w14:textId="77777777" w:rsidR="00DE2C87" w:rsidRDefault="00DE2C87" w:rsidP="00DE2C87">
      <w:pPr>
        <w:spacing w:after="0" w:line="288" w:lineRule="auto"/>
        <w:jc w:val="both"/>
        <w:rPr>
          <w:rFonts w:ascii="Times New Roman" w:hAnsi="Times New Roman" w:cs="Times New Roman"/>
          <w:sz w:val="26"/>
          <w:szCs w:val="26"/>
        </w:rPr>
      </w:pPr>
      <w:r w:rsidRPr="00054440">
        <w:rPr>
          <w:rFonts w:ascii="Times New Roman" w:hAnsi="Times New Roman" w:cs="Times New Roman"/>
          <w:sz w:val="26"/>
          <w:szCs w:val="26"/>
        </w:rPr>
        <w:t xml:space="preserve">Methane production curves will be </w:t>
      </w:r>
      <w:proofErr w:type="spellStart"/>
      <w:r w:rsidRPr="00054440">
        <w:rPr>
          <w:rFonts w:ascii="Times New Roman" w:hAnsi="Times New Roman" w:cs="Times New Roman"/>
          <w:sz w:val="26"/>
          <w:szCs w:val="26"/>
        </w:rPr>
        <w:t>analyzed</w:t>
      </w:r>
      <w:proofErr w:type="spellEnd"/>
      <w:r w:rsidRPr="00054440">
        <w:rPr>
          <w:rFonts w:ascii="Times New Roman" w:hAnsi="Times New Roman" w:cs="Times New Roman"/>
          <w:sz w:val="26"/>
          <w:szCs w:val="26"/>
        </w:rPr>
        <w:t xml:space="preserve"> using kinetic models such as the modified Gompertz model to estimate maximum methane potential and production rates. Statistical comparisons between treatments will be conducted using analysis of variance (ANOVA) followed by appropriate post-hoc tests.</w:t>
      </w:r>
    </w:p>
    <w:p w14:paraId="27E840F7" w14:textId="77777777" w:rsidR="00DE2C87" w:rsidRPr="001F69A9" w:rsidRDefault="00DE2C87" w:rsidP="00DE2C87">
      <w:pPr>
        <w:pStyle w:val="ListParagraph"/>
        <w:numPr>
          <w:ilvl w:val="0"/>
          <w:numId w:val="29"/>
        </w:numPr>
        <w:spacing w:before="120" w:after="0" w:line="288" w:lineRule="auto"/>
        <w:ind w:left="357" w:hanging="357"/>
        <w:jc w:val="both"/>
        <w:rPr>
          <w:rFonts w:ascii="Times New Roman" w:hAnsi="Times New Roman" w:cs="Times New Roman"/>
          <w:b/>
          <w:bCs/>
          <w:sz w:val="26"/>
          <w:szCs w:val="26"/>
        </w:rPr>
      </w:pPr>
      <w:r w:rsidRPr="001F69A9">
        <w:rPr>
          <w:rFonts w:ascii="Times New Roman" w:hAnsi="Times New Roman" w:cs="Times New Roman"/>
          <w:b/>
          <w:bCs/>
          <w:sz w:val="26"/>
          <w:szCs w:val="26"/>
        </w:rPr>
        <w:t>The policy relevance</w:t>
      </w:r>
    </w:p>
    <w:p w14:paraId="14111D93" w14:textId="77777777" w:rsidR="00DE2C87" w:rsidRPr="00B669CD" w:rsidRDefault="00DE2C87" w:rsidP="00DE2C87">
      <w:pPr>
        <w:spacing w:after="0" w:line="288" w:lineRule="auto"/>
        <w:jc w:val="both"/>
        <w:rPr>
          <w:rFonts w:ascii="Times New Roman" w:hAnsi="Times New Roman" w:cs="Times New Roman"/>
          <w:sz w:val="26"/>
          <w:szCs w:val="26"/>
        </w:rPr>
      </w:pPr>
      <w:r w:rsidRPr="00B669CD">
        <w:rPr>
          <w:rFonts w:ascii="Times New Roman" w:hAnsi="Times New Roman" w:cs="Times New Roman"/>
          <w:sz w:val="26"/>
          <w:szCs w:val="26"/>
        </w:rPr>
        <w:t xml:space="preserve">Vietnam has already received support to move from Tier 1 toward Tier 2 livestock greenhouse gas inventories through the project “Capacity Development for Inventory, Measurement, Reporting and Verification of Livestock GHG Emissions in Viet Nam,” funded by the New Zealand Climate Smart Agriculture Initiative in support of the Global Research Alliance on Agricultural Greenhouse Gases. That </w:t>
      </w:r>
      <w:proofErr w:type="gramStart"/>
      <w:r w:rsidRPr="00B669CD">
        <w:rPr>
          <w:rFonts w:ascii="Times New Roman" w:hAnsi="Times New Roman" w:cs="Times New Roman"/>
          <w:sz w:val="26"/>
          <w:szCs w:val="26"/>
        </w:rPr>
        <w:t>project built</w:t>
      </w:r>
      <w:proofErr w:type="gramEnd"/>
      <w:r w:rsidRPr="00B669CD">
        <w:rPr>
          <w:rFonts w:ascii="Times New Roman" w:hAnsi="Times New Roman" w:cs="Times New Roman"/>
          <w:sz w:val="26"/>
          <w:szCs w:val="26"/>
        </w:rPr>
        <w:t xml:space="preserve"> capacity for more than 50 Vietnamese researchers and officials, developed country specific Tier 2 emission factors for cattle and pigs, and established tools for inventory compilation and MRV. Importantly, the final report explicitly recommended further research to develop country specific inputs for pig </w:t>
      </w:r>
      <w:proofErr w:type="gramStart"/>
      <w:r w:rsidRPr="00B669CD">
        <w:rPr>
          <w:rFonts w:ascii="Times New Roman" w:hAnsi="Times New Roman" w:cs="Times New Roman"/>
          <w:sz w:val="26"/>
          <w:szCs w:val="26"/>
        </w:rPr>
        <w:t>sub categories</w:t>
      </w:r>
      <w:proofErr w:type="gramEnd"/>
      <w:r w:rsidRPr="00B669CD">
        <w:rPr>
          <w:rFonts w:ascii="Times New Roman" w:hAnsi="Times New Roman" w:cs="Times New Roman"/>
          <w:sz w:val="26"/>
          <w:szCs w:val="26"/>
        </w:rPr>
        <w:t xml:space="preserve"> from different farm types and climate zones, including DE values, B</w:t>
      </w:r>
      <w:r>
        <w:rPr>
          <w:rFonts w:ascii="Times New Roman" w:hAnsi="Times New Roman" w:cs="Times New Roman"/>
          <w:sz w:val="26"/>
          <w:szCs w:val="26"/>
        </w:rPr>
        <w:t>o</w:t>
      </w:r>
      <w:r w:rsidRPr="00B669CD">
        <w:rPr>
          <w:rFonts w:ascii="Times New Roman" w:hAnsi="Times New Roman" w:cs="Times New Roman"/>
          <w:sz w:val="26"/>
          <w:szCs w:val="26"/>
        </w:rPr>
        <w:t xml:space="preserve"> values, emission factors, and Nex values. The proposed B</w:t>
      </w:r>
      <w:r>
        <w:rPr>
          <w:rFonts w:ascii="Times New Roman" w:hAnsi="Times New Roman" w:cs="Times New Roman"/>
          <w:sz w:val="26"/>
          <w:szCs w:val="26"/>
        </w:rPr>
        <w:t>o</w:t>
      </w:r>
      <w:r w:rsidRPr="00B669CD">
        <w:rPr>
          <w:rFonts w:ascii="Times New Roman" w:hAnsi="Times New Roman" w:cs="Times New Roman"/>
          <w:sz w:val="26"/>
          <w:szCs w:val="26"/>
        </w:rPr>
        <w:t xml:space="preserve"> determination study therefore responds directly to an identified national research need and will help close one of the remaining gaps for strengthening Vietnam’s Tier 2 pig manure inventory.</w:t>
      </w:r>
    </w:p>
    <w:p w14:paraId="6FA83BB5" w14:textId="77777777" w:rsidR="00DE2C87" w:rsidRPr="00054440" w:rsidRDefault="00DE2C87" w:rsidP="00DE2C87">
      <w:pPr>
        <w:spacing w:before="120" w:after="0" w:line="288" w:lineRule="auto"/>
        <w:rPr>
          <w:rFonts w:ascii="Times New Roman" w:hAnsi="Times New Roman" w:cs="Times New Roman"/>
          <w:b/>
          <w:bCs/>
          <w:sz w:val="26"/>
          <w:szCs w:val="26"/>
        </w:rPr>
      </w:pPr>
      <w:r>
        <w:rPr>
          <w:rFonts w:ascii="Times New Roman" w:hAnsi="Times New Roman" w:cs="Times New Roman"/>
          <w:b/>
          <w:bCs/>
          <w:sz w:val="26"/>
          <w:szCs w:val="26"/>
        </w:rPr>
        <w:t>6</w:t>
      </w:r>
      <w:r w:rsidRPr="00054440">
        <w:rPr>
          <w:rFonts w:ascii="Times New Roman" w:hAnsi="Times New Roman" w:cs="Times New Roman"/>
          <w:b/>
          <w:bCs/>
          <w:sz w:val="26"/>
          <w:szCs w:val="26"/>
        </w:rPr>
        <w:t xml:space="preserve">. Expected </w:t>
      </w:r>
      <w:r>
        <w:rPr>
          <w:rFonts w:ascii="Times New Roman" w:hAnsi="Times New Roman" w:cs="Times New Roman"/>
          <w:b/>
          <w:bCs/>
          <w:sz w:val="26"/>
          <w:szCs w:val="26"/>
        </w:rPr>
        <w:t>o</w:t>
      </w:r>
      <w:r w:rsidRPr="00054440">
        <w:rPr>
          <w:rFonts w:ascii="Times New Roman" w:hAnsi="Times New Roman" w:cs="Times New Roman"/>
          <w:b/>
          <w:bCs/>
          <w:sz w:val="26"/>
          <w:szCs w:val="26"/>
        </w:rPr>
        <w:t>utcomes</w:t>
      </w:r>
    </w:p>
    <w:p w14:paraId="24078E82" w14:textId="77777777" w:rsidR="00DE2C87" w:rsidRPr="00497A2D" w:rsidRDefault="00DE2C87" w:rsidP="00DE2C87">
      <w:pPr>
        <w:spacing w:after="0" w:line="288" w:lineRule="auto"/>
        <w:jc w:val="both"/>
        <w:rPr>
          <w:rFonts w:ascii="Times New Roman" w:hAnsi="Times New Roman" w:cs="Times New Roman"/>
          <w:sz w:val="26"/>
          <w:szCs w:val="26"/>
        </w:rPr>
      </w:pPr>
      <w:r w:rsidRPr="00497A2D">
        <w:rPr>
          <w:rFonts w:ascii="Times New Roman" w:hAnsi="Times New Roman" w:cs="Times New Roman"/>
          <w:sz w:val="26"/>
          <w:szCs w:val="26"/>
        </w:rPr>
        <w:t xml:space="preserve">This study is expected to generate </w:t>
      </w:r>
      <w:proofErr w:type="spellStart"/>
      <w:r w:rsidRPr="00497A2D">
        <w:rPr>
          <w:rFonts w:ascii="Times New Roman" w:hAnsi="Times New Roman" w:cs="Times New Roman"/>
          <w:sz w:val="26"/>
          <w:szCs w:val="26"/>
        </w:rPr>
        <w:t>generate</w:t>
      </w:r>
      <w:proofErr w:type="spellEnd"/>
      <w:r w:rsidRPr="00497A2D">
        <w:rPr>
          <w:rFonts w:ascii="Times New Roman" w:hAnsi="Times New Roman" w:cs="Times New Roman"/>
          <w:sz w:val="26"/>
          <w:szCs w:val="26"/>
        </w:rPr>
        <w:t xml:space="preserve"> measured Bo values for pig manure derived from different dietary treatments. The results will improve understanding of how diet composition affects methane production from manure.</w:t>
      </w:r>
    </w:p>
    <w:p w14:paraId="50F2DF87" w14:textId="77777777" w:rsidR="00DE2C87" w:rsidRDefault="00DE2C87" w:rsidP="00DE2C87">
      <w:pPr>
        <w:spacing w:after="0" w:line="288" w:lineRule="auto"/>
        <w:jc w:val="both"/>
        <w:rPr>
          <w:rFonts w:ascii="Times New Roman" w:hAnsi="Times New Roman" w:cs="Times New Roman"/>
          <w:sz w:val="26"/>
          <w:szCs w:val="26"/>
        </w:rPr>
      </w:pPr>
      <w:r w:rsidRPr="00497A2D">
        <w:rPr>
          <w:rFonts w:ascii="Times New Roman" w:hAnsi="Times New Roman" w:cs="Times New Roman"/>
          <w:sz w:val="26"/>
          <w:szCs w:val="26"/>
        </w:rPr>
        <w:lastRenderedPageBreak/>
        <w:t>The project is expected to generate measured Bo values for representative pig manure systems in Vietnam, establish a documented laboratory protocol for  determination under Vietnamese conditions, strengthen national capacity to run and interpret Bo assays, and provide recommendations for integrating the resulting country specific Bo values into Vietnam’s Tier 2 inventory and MRV framework for the pig sector. The results may also provide useful information for optimizing manure management and biogas production systems</w:t>
      </w:r>
      <w:r w:rsidRPr="00054440">
        <w:rPr>
          <w:rFonts w:ascii="Times New Roman" w:hAnsi="Times New Roman" w:cs="Times New Roman"/>
          <w:sz w:val="26"/>
          <w:szCs w:val="26"/>
        </w:rPr>
        <w:t>.</w:t>
      </w:r>
    </w:p>
    <w:p w14:paraId="107610C4" w14:textId="77777777" w:rsidR="00DE2C87" w:rsidRPr="001F69A9" w:rsidRDefault="00DE2C87" w:rsidP="00DE2C87">
      <w:pPr>
        <w:spacing w:before="120" w:after="0" w:line="288" w:lineRule="auto"/>
        <w:jc w:val="both"/>
        <w:rPr>
          <w:rFonts w:ascii="Times New Roman" w:hAnsi="Times New Roman" w:cs="Times New Roman"/>
          <w:b/>
          <w:bCs/>
          <w:sz w:val="26"/>
          <w:szCs w:val="26"/>
        </w:rPr>
      </w:pPr>
      <w:r w:rsidRPr="001F69A9">
        <w:rPr>
          <w:rFonts w:ascii="Times New Roman" w:hAnsi="Times New Roman" w:cs="Times New Roman"/>
          <w:b/>
          <w:bCs/>
          <w:sz w:val="26"/>
          <w:szCs w:val="26"/>
        </w:rPr>
        <w:t>7. Capacity Building</w:t>
      </w:r>
    </w:p>
    <w:p w14:paraId="1C6DF710" w14:textId="77777777" w:rsidR="00DE2C87" w:rsidRPr="00497A2D" w:rsidRDefault="00DE2C87" w:rsidP="00DE2C87">
      <w:pPr>
        <w:spacing w:after="0" w:line="288" w:lineRule="auto"/>
        <w:jc w:val="both"/>
        <w:rPr>
          <w:rFonts w:ascii="Times New Roman" w:hAnsi="Times New Roman" w:cs="Times New Roman"/>
          <w:sz w:val="26"/>
          <w:szCs w:val="26"/>
        </w:rPr>
      </w:pPr>
      <w:r w:rsidRPr="00497A2D">
        <w:rPr>
          <w:rFonts w:ascii="Times New Roman" w:hAnsi="Times New Roman" w:cs="Times New Roman"/>
          <w:sz w:val="26"/>
          <w:szCs w:val="26"/>
        </w:rPr>
        <w:t xml:space="preserve">Through this fellowship, Thao was exposed to international best practice in laboratory testing, data analysis, and interpretation at </w:t>
      </w:r>
      <w:proofErr w:type="spellStart"/>
      <w:r w:rsidRPr="00497A2D">
        <w:rPr>
          <w:rFonts w:ascii="Times New Roman" w:hAnsi="Times New Roman" w:cs="Times New Roman"/>
          <w:sz w:val="26"/>
          <w:szCs w:val="26"/>
        </w:rPr>
        <w:t>Mazingira’s</w:t>
      </w:r>
      <w:proofErr w:type="spellEnd"/>
      <w:r w:rsidRPr="00497A2D">
        <w:rPr>
          <w:rFonts w:ascii="Times New Roman" w:hAnsi="Times New Roman" w:cs="Times New Roman"/>
          <w:sz w:val="26"/>
          <w:szCs w:val="26"/>
        </w:rPr>
        <w:t xml:space="preserve"> biogas research facility. This project will convert that training into practical national capacity in Vietnam by helping establish the test locally, strengthening laboratory procedures and analytical quality control, and supporting harmonized measurement protocols for Vietnamese pig manure across farm types and climate zones. In this way, the project will contribute not only new data, but also </w:t>
      </w:r>
      <w:proofErr w:type="gramStart"/>
      <w:r w:rsidRPr="00497A2D">
        <w:rPr>
          <w:rFonts w:ascii="Times New Roman" w:hAnsi="Times New Roman" w:cs="Times New Roman"/>
          <w:sz w:val="26"/>
          <w:szCs w:val="26"/>
        </w:rPr>
        <w:t>long term</w:t>
      </w:r>
      <w:proofErr w:type="gramEnd"/>
      <w:r w:rsidRPr="00497A2D">
        <w:rPr>
          <w:rFonts w:ascii="Times New Roman" w:hAnsi="Times New Roman" w:cs="Times New Roman"/>
          <w:sz w:val="26"/>
          <w:szCs w:val="26"/>
        </w:rPr>
        <w:t xml:space="preserve"> technical capacity for VIAVS and national partners to generate country specific manure methane parameters for research, inventory improvement, and mitigation planning.</w:t>
      </w:r>
    </w:p>
    <w:p w14:paraId="41ABDBB5" w14:textId="77777777" w:rsidR="00DE2C87" w:rsidRPr="00511532" w:rsidRDefault="00DE2C87" w:rsidP="00DE2C87">
      <w:pPr>
        <w:spacing w:after="0" w:line="288" w:lineRule="auto"/>
        <w:jc w:val="both"/>
        <w:rPr>
          <w:rFonts w:ascii="Times New Roman" w:hAnsi="Times New Roman" w:cs="Times New Roman"/>
          <w:sz w:val="26"/>
          <w:szCs w:val="26"/>
        </w:rPr>
      </w:pPr>
      <w:r w:rsidRPr="00497A2D">
        <w:rPr>
          <w:rFonts w:ascii="Times New Roman" w:hAnsi="Times New Roman" w:cs="Times New Roman"/>
          <w:sz w:val="26"/>
          <w:szCs w:val="26"/>
        </w:rPr>
        <w:t xml:space="preserve">This capacity building objective is well aligned with recent national efforts that already supported training on manure emission measurement equipment, gas chromatography systems, and standard operating procedures for manure emission studies. The proposed work would extend that progress by adding a missing laboratory component that is directly relevant to pig manure methane estimation in </w:t>
      </w:r>
      <w:proofErr w:type="gramStart"/>
      <w:r w:rsidRPr="00497A2D">
        <w:rPr>
          <w:rFonts w:ascii="Times New Roman" w:hAnsi="Times New Roman" w:cs="Times New Roman"/>
          <w:sz w:val="26"/>
          <w:szCs w:val="26"/>
        </w:rPr>
        <w:t>Vietnam.</w:t>
      </w:r>
      <w:r w:rsidRPr="00511532">
        <w:rPr>
          <w:rFonts w:ascii="Times New Roman" w:hAnsi="Times New Roman" w:cs="Times New Roman"/>
          <w:sz w:val="26"/>
          <w:szCs w:val="26"/>
        </w:rPr>
        <w:t>.</w:t>
      </w:r>
      <w:proofErr w:type="gramEnd"/>
    </w:p>
    <w:p w14:paraId="79187FC0" w14:textId="77777777" w:rsidR="00DE2C87" w:rsidRPr="00054440" w:rsidRDefault="00DE2C87" w:rsidP="00DE2C87">
      <w:pPr>
        <w:spacing w:before="120" w:after="0" w:line="288" w:lineRule="auto"/>
        <w:rPr>
          <w:rFonts w:ascii="Times New Roman" w:hAnsi="Times New Roman" w:cs="Times New Roman"/>
          <w:b/>
          <w:bCs/>
          <w:sz w:val="26"/>
          <w:szCs w:val="26"/>
        </w:rPr>
      </w:pPr>
      <w:r>
        <w:rPr>
          <w:rFonts w:ascii="Times New Roman" w:hAnsi="Times New Roman" w:cs="Times New Roman"/>
          <w:b/>
          <w:bCs/>
          <w:sz w:val="26"/>
          <w:szCs w:val="26"/>
        </w:rPr>
        <w:t>8</w:t>
      </w:r>
      <w:r w:rsidRPr="00054440">
        <w:rPr>
          <w:rFonts w:ascii="Times New Roman" w:hAnsi="Times New Roman" w:cs="Times New Roman"/>
          <w:b/>
          <w:bCs/>
          <w:sz w:val="26"/>
          <w:szCs w:val="26"/>
        </w:rPr>
        <w:t xml:space="preserve">. Proposed </w:t>
      </w:r>
      <w:r>
        <w:rPr>
          <w:rFonts w:ascii="Times New Roman" w:hAnsi="Times New Roman" w:cs="Times New Roman"/>
          <w:b/>
          <w:bCs/>
          <w:sz w:val="26"/>
          <w:szCs w:val="26"/>
        </w:rPr>
        <w:t>t</w:t>
      </w:r>
      <w:r w:rsidRPr="00054440">
        <w:rPr>
          <w:rFonts w:ascii="Times New Roman" w:hAnsi="Times New Roman" w:cs="Times New Roman"/>
          <w:b/>
          <w:bCs/>
          <w:sz w:val="26"/>
          <w:szCs w:val="26"/>
        </w:rPr>
        <w:t>imeline</w:t>
      </w:r>
    </w:p>
    <w:p w14:paraId="3BE9D027" w14:textId="77777777" w:rsidR="00DE2C87" w:rsidRPr="00054440" w:rsidRDefault="00DE2C87" w:rsidP="00DE2C87">
      <w:pPr>
        <w:spacing w:after="0" w:line="288" w:lineRule="auto"/>
        <w:jc w:val="both"/>
        <w:rPr>
          <w:rFonts w:ascii="Times New Roman" w:hAnsi="Times New Roman" w:cs="Times New Roman"/>
          <w:sz w:val="26"/>
          <w:szCs w:val="26"/>
        </w:rPr>
      </w:pPr>
      <w:r w:rsidRPr="00054440">
        <w:rPr>
          <w:rFonts w:ascii="Times New Roman" w:hAnsi="Times New Roman" w:cs="Times New Roman"/>
          <w:sz w:val="26"/>
          <w:szCs w:val="26"/>
        </w:rPr>
        <w:t>Week 1–2: Sample preparation and laboratory setup.</w:t>
      </w:r>
    </w:p>
    <w:p w14:paraId="13E3351F" w14:textId="77777777" w:rsidR="00DE2C87" w:rsidRPr="00054440" w:rsidRDefault="00DE2C87" w:rsidP="00DE2C87">
      <w:pPr>
        <w:spacing w:after="0" w:line="288" w:lineRule="auto"/>
        <w:jc w:val="both"/>
        <w:rPr>
          <w:rFonts w:ascii="Times New Roman" w:hAnsi="Times New Roman" w:cs="Times New Roman"/>
          <w:sz w:val="26"/>
          <w:szCs w:val="26"/>
        </w:rPr>
      </w:pPr>
      <w:r w:rsidRPr="00054440">
        <w:rPr>
          <w:rFonts w:ascii="Times New Roman" w:hAnsi="Times New Roman" w:cs="Times New Roman"/>
          <w:sz w:val="26"/>
          <w:szCs w:val="26"/>
        </w:rPr>
        <w:t>Week 3: BMP experiment initiation.</w:t>
      </w:r>
    </w:p>
    <w:p w14:paraId="0E79AEA5" w14:textId="77777777" w:rsidR="00DE2C87" w:rsidRPr="00054440" w:rsidRDefault="00DE2C87" w:rsidP="00DE2C87">
      <w:pPr>
        <w:spacing w:after="0" w:line="288" w:lineRule="auto"/>
        <w:jc w:val="both"/>
        <w:rPr>
          <w:rFonts w:ascii="Times New Roman" w:hAnsi="Times New Roman" w:cs="Times New Roman"/>
          <w:sz w:val="26"/>
          <w:szCs w:val="26"/>
        </w:rPr>
      </w:pPr>
      <w:r w:rsidRPr="00054440">
        <w:rPr>
          <w:rFonts w:ascii="Times New Roman" w:hAnsi="Times New Roman" w:cs="Times New Roman"/>
          <w:sz w:val="26"/>
          <w:szCs w:val="26"/>
        </w:rPr>
        <w:t>Week 4–7: Incubation and biogas monitoring.</w:t>
      </w:r>
    </w:p>
    <w:p w14:paraId="6D2DB53F" w14:textId="77777777" w:rsidR="00DE2C87" w:rsidRDefault="00DE2C87" w:rsidP="00DE2C87">
      <w:pPr>
        <w:spacing w:after="0" w:line="288" w:lineRule="auto"/>
        <w:jc w:val="both"/>
        <w:rPr>
          <w:rFonts w:ascii="Times New Roman" w:hAnsi="Times New Roman" w:cs="Times New Roman"/>
          <w:sz w:val="26"/>
          <w:szCs w:val="26"/>
        </w:rPr>
      </w:pPr>
      <w:r w:rsidRPr="00054440">
        <w:rPr>
          <w:rFonts w:ascii="Times New Roman" w:hAnsi="Times New Roman" w:cs="Times New Roman"/>
          <w:sz w:val="26"/>
          <w:szCs w:val="26"/>
        </w:rPr>
        <w:t>Week 8: Data analysis and report preparation.</w:t>
      </w:r>
    </w:p>
    <w:p w14:paraId="65E094F2" w14:textId="77777777" w:rsidR="00DE2C87" w:rsidRDefault="00DE2C87" w:rsidP="00DE2C87">
      <w:pPr>
        <w:spacing w:before="120" w:after="0" w:line="288" w:lineRule="auto"/>
        <w:jc w:val="both"/>
        <w:rPr>
          <w:rFonts w:ascii="Times New Roman" w:hAnsi="Times New Roman" w:cs="Times New Roman"/>
          <w:b/>
          <w:bCs/>
          <w:sz w:val="26"/>
          <w:szCs w:val="26"/>
        </w:rPr>
      </w:pPr>
      <w:r>
        <w:rPr>
          <w:rFonts w:ascii="Times New Roman" w:hAnsi="Times New Roman" w:cs="Times New Roman"/>
          <w:b/>
          <w:bCs/>
          <w:sz w:val="26"/>
          <w:szCs w:val="26"/>
        </w:rPr>
        <w:t>9</w:t>
      </w:r>
      <w:r w:rsidRPr="006F5BF5">
        <w:rPr>
          <w:rFonts w:ascii="Times New Roman" w:hAnsi="Times New Roman" w:cs="Times New Roman"/>
          <w:b/>
          <w:bCs/>
          <w:sz w:val="26"/>
          <w:szCs w:val="26"/>
        </w:rPr>
        <w:t>. Reference</w:t>
      </w:r>
    </w:p>
    <w:p w14:paraId="73BEFFDF" w14:textId="77777777" w:rsidR="00DE2C87" w:rsidRPr="00436F20" w:rsidRDefault="00DE2C87" w:rsidP="00DE2C87">
      <w:pPr>
        <w:spacing w:after="0" w:line="264" w:lineRule="auto"/>
        <w:ind w:left="720" w:hanging="720"/>
        <w:jc w:val="both"/>
        <w:rPr>
          <w:rFonts w:ascii="Times New Roman" w:eastAsia="Times New Roman" w:hAnsi="Times New Roman" w:cs="Times New Roman"/>
          <w:sz w:val="26"/>
          <w:szCs w:val="26"/>
        </w:rPr>
      </w:pPr>
      <w:r w:rsidRPr="00436F20">
        <w:rPr>
          <w:rFonts w:ascii="Times New Roman" w:eastAsia="Times New Roman" w:hAnsi="Times New Roman" w:cs="Times New Roman"/>
          <w:sz w:val="26"/>
          <w:szCs w:val="26"/>
        </w:rPr>
        <w:t xml:space="preserve">Gerber, P. J., Steinfeld, H., Henderson, B., Mottet, A., Opio, C., Dijkman, J., </w:t>
      </w:r>
      <w:proofErr w:type="spellStart"/>
      <w:r w:rsidRPr="00436F20">
        <w:rPr>
          <w:rFonts w:ascii="Times New Roman" w:eastAsia="Times New Roman" w:hAnsi="Times New Roman" w:cs="Times New Roman"/>
          <w:sz w:val="26"/>
          <w:szCs w:val="26"/>
        </w:rPr>
        <w:t>Falcucci</w:t>
      </w:r>
      <w:proofErr w:type="spellEnd"/>
      <w:r w:rsidRPr="00436F20">
        <w:rPr>
          <w:rFonts w:ascii="Times New Roman" w:eastAsia="Times New Roman" w:hAnsi="Times New Roman" w:cs="Times New Roman"/>
          <w:sz w:val="26"/>
          <w:szCs w:val="26"/>
        </w:rPr>
        <w:t>, A., &amp; Tempio, G. (2013). Tackling climate change through livestock: A global assessment of emissions and mitigation opportunities. Food and Agriculture Organization of the United Nations (FAO).</w:t>
      </w:r>
      <w:r>
        <w:rPr>
          <w:rFonts w:ascii="Times New Roman" w:eastAsia="Times New Roman" w:hAnsi="Times New Roman" w:cs="Times New Roman"/>
          <w:sz w:val="26"/>
          <w:szCs w:val="26"/>
        </w:rPr>
        <w:t xml:space="preserve"> </w:t>
      </w:r>
      <w:r w:rsidRPr="00436F20">
        <w:rPr>
          <w:rFonts w:ascii="Times New Roman" w:eastAsia="Times New Roman" w:hAnsi="Times New Roman" w:cs="Times New Roman"/>
          <w:sz w:val="26"/>
          <w:szCs w:val="26"/>
        </w:rPr>
        <w:t>https://www.fao.org/3/i3437e/i3437e.pdf</w:t>
      </w:r>
    </w:p>
    <w:p w14:paraId="016B06CD" w14:textId="77777777" w:rsidR="00DE2C87" w:rsidRPr="00436F20" w:rsidRDefault="00DE2C87" w:rsidP="00DE2C87">
      <w:pPr>
        <w:spacing w:after="0" w:line="264" w:lineRule="auto"/>
        <w:ind w:left="720" w:hanging="720"/>
        <w:jc w:val="both"/>
        <w:rPr>
          <w:rFonts w:ascii="Times New Roman" w:eastAsia="Times New Roman" w:hAnsi="Times New Roman" w:cs="Times New Roman"/>
          <w:sz w:val="26"/>
          <w:szCs w:val="26"/>
        </w:rPr>
      </w:pPr>
      <w:r w:rsidRPr="00436F20">
        <w:rPr>
          <w:rFonts w:ascii="Times New Roman" w:eastAsia="Times New Roman" w:hAnsi="Times New Roman" w:cs="Times New Roman"/>
          <w:sz w:val="26"/>
          <w:szCs w:val="26"/>
        </w:rPr>
        <w:t>General Statistics Office of Vietnam. (2026). National statistics database.</w:t>
      </w:r>
      <w:r>
        <w:rPr>
          <w:rFonts w:ascii="Times New Roman" w:eastAsia="Times New Roman" w:hAnsi="Times New Roman" w:cs="Times New Roman"/>
          <w:sz w:val="26"/>
          <w:szCs w:val="26"/>
        </w:rPr>
        <w:t xml:space="preserve"> </w:t>
      </w:r>
      <w:r w:rsidRPr="00436F20">
        <w:rPr>
          <w:rFonts w:ascii="Times New Roman" w:eastAsia="Times New Roman" w:hAnsi="Times New Roman" w:cs="Times New Roman"/>
          <w:sz w:val="26"/>
          <w:szCs w:val="26"/>
        </w:rPr>
        <w:t>https://www.nso.gov.vn/en/homepage/</w:t>
      </w:r>
    </w:p>
    <w:p w14:paraId="01F09276" w14:textId="77777777" w:rsidR="00DE2C87" w:rsidRPr="00436F20" w:rsidRDefault="00DE2C87" w:rsidP="00DE2C87">
      <w:pPr>
        <w:spacing w:after="0" w:line="264" w:lineRule="auto"/>
        <w:ind w:left="720" w:hanging="720"/>
        <w:jc w:val="both"/>
        <w:rPr>
          <w:rFonts w:ascii="Times New Roman" w:eastAsia="Times New Roman" w:hAnsi="Times New Roman" w:cs="Times New Roman"/>
          <w:sz w:val="26"/>
          <w:szCs w:val="26"/>
        </w:rPr>
      </w:pPr>
      <w:r w:rsidRPr="00436F20">
        <w:rPr>
          <w:rFonts w:ascii="Times New Roman" w:eastAsia="Times New Roman" w:hAnsi="Times New Roman" w:cs="Times New Roman"/>
          <w:sz w:val="26"/>
          <w:szCs w:val="26"/>
        </w:rPr>
        <w:t xml:space="preserve">Holliger, C., Alves, M., Andrade, D., </w:t>
      </w:r>
      <w:proofErr w:type="spellStart"/>
      <w:r w:rsidRPr="00436F20">
        <w:rPr>
          <w:rFonts w:ascii="Times New Roman" w:eastAsia="Times New Roman" w:hAnsi="Times New Roman" w:cs="Times New Roman"/>
          <w:sz w:val="26"/>
          <w:szCs w:val="26"/>
        </w:rPr>
        <w:t>Angelidaki</w:t>
      </w:r>
      <w:proofErr w:type="spellEnd"/>
      <w:r w:rsidRPr="00436F20">
        <w:rPr>
          <w:rFonts w:ascii="Times New Roman" w:eastAsia="Times New Roman" w:hAnsi="Times New Roman" w:cs="Times New Roman"/>
          <w:sz w:val="26"/>
          <w:szCs w:val="26"/>
        </w:rPr>
        <w:t xml:space="preserve">, I., </w:t>
      </w:r>
      <w:proofErr w:type="spellStart"/>
      <w:r w:rsidRPr="00436F20">
        <w:rPr>
          <w:rFonts w:ascii="Times New Roman" w:eastAsia="Times New Roman" w:hAnsi="Times New Roman" w:cs="Times New Roman"/>
          <w:sz w:val="26"/>
          <w:szCs w:val="26"/>
        </w:rPr>
        <w:t>Astals</w:t>
      </w:r>
      <w:proofErr w:type="spellEnd"/>
      <w:r w:rsidRPr="00436F20">
        <w:rPr>
          <w:rFonts w:ascii="Times New Roman" w:eastAsia="Times New Roman" w:hAnsi="Times New Roman" w:cs="Times New Roman"/>
          <w:sz w:val="26"/>
          <w:szCs w:val="26"/>
        </w:rPr>
        <w:t xml:space="preserve">, S., Baier, U., </w:t>
      </w:r>
      <w:proofErr w:type="spellStart"/>
      <w:r w:rsidRPr="00436F20">
        <w:rPr>
          <w:rFonts w:ascii="Times New Roman" w:eastAsia="Times New Roman" w:hAnsi="Times New Roman" w:cs="Times New Roman"/>
          <w:sz w:val="26"/>
          <w:szCs w:val="26"/>
        </w:rPr>
        <w:t>Bougrier</w:t>
      </w:r>
      <w:proofErr w:type="spellEnd"/>
      <w:r w:rsidRPr="00436F20">
        <w:rPr>
          <w:rFonts w:ascii="Times New Roman" w:eastAsia="Times New Roman" w:hAnsi="Times New Roman" w:cs="Times New Roman"/>
          <w:sz w:val="26"/>
          <w:szCs w:val="26"/>
        </w:rPr>
        <w:t xml:space="preserve">, C., </w:t>
      </w:r>
      <w:proofErr w:type="spellStart"/>
      <w:r w:rsidRPr="00436F20">
        <w:rPr>
          <w:rFonts w:ascii="Times New Roman" w:eastAsia="Times New Roman" w:hAnsi="Times New Roman" w:cs="Times New Roman"/>
          <w:sz w:val="26"/>
          <w:szCs w:val="26"/>
        </w:rPr>
        <w:t>Buffière</w:t>
      </w:r>
      <w:proofErr w:type="spellEnd"/>
      <w:r w:rsidRPr="00436F20">
        <w:rPr>
          <w:rFonts w:ascii="Times New Roman" w:eastAsia="Times New Roman" w:hAnsi="Times New Roman" w:cs="Times New Roman"/>
          <w:sz w:val="26"/>
          <w:szCs w:val="26"/>
        </w:rPr>
        <w:t xml:space="preserve">, P., </w:t>
      </w:r>
      <w:proofErr w:type="spellStart"/>
      <w:r w:rsidRPr="00436F20">
        <w:rPr>
          <w:rFonts w:ascii="Times New Roman" w:eastAsia="Times New Roman" w:hAnsi="Times New Roman" w:cs="Times New Roman"/>
          <w:sz w:val="26"/>
          <w:szCs w:val="26"/>
        </w:rPr>
        <w:t>Carballa</w:t>
      </w:r>
      <w:proofErr w:type="spellEnd"/>
      <w:r w:rsidRPr="00436F20">
        <w:rPr>
          <w:rFonts w:ascii="Times New Roman" w:eastAsia="Times New Roman" w:hAnsi="Times New Roman" w:cs="Times New Roman"/>
          <w:sz w:val="26"/>
          <w:szCs w:val="26"/>
        </w:rPr>
        <w:t xml:space="preserve">, M., de Wilde, V., Van Eekert, M., &amp; Van Lier, J. (2016). </w:t>
      </w:r>
      <w:r w:rsidRPr="00436F20">
        <w:rPr>
          <w:rFonts w:ascii="Times New Roman" w:eastAsia="Times New Roman" w:hAnsi="Times New Roman" w:cs="Times New Roman"/>
          <w:sz w:val="26"/>
          <w:szCs w:val="26"/>
        </w:rPr>
        <w:lastRenderedPageBreak/>
        <w:t>Towards a standardization of biomethane potential tests. Water Science and Technology, 74(11), 2515–2522.</w:t>
      </w:r>
      <w:r>
        <w:rPr>
          <w:rFonts w:ascii="Times New Roman" w:eastAsia="Times New Roman" w:hAnsi="Times New Roman" w:cs="Times New Roman"/>
          <w:sz w:val="26"/>
          <w:szCs w:val="26"/>
        </w:rPr>
        <w:t xml:space="preserve"> </w:t>
      </w:r>
      <w:r w:rsidRPr="00436F20">
        <w:rPr>
          <w:rFonts w:ascii="Times New Roman" w:eastAsia="Times New Roman" w:hAnsi="Times New Roman" w:cs="Times New Roman"/>
          <w:sz w:val="26"/>
          <w:szCs w:val="26"/>
        </w:rPr>
        <w:t>https://doi.org/10.2166/wst.2016.336</w:t>
      </w:r>
    </w:p>
    <w:p w14:paraId="052F5DE3" w14:textId="77777777" w:rsidR="00DE2C87" w:rsidRPr="00436F20" w:rsidRDefault="00DE2C87" w:rsidP="00DE2C87">
      <w:pPr>
        <w:spacing w:after="0" w:line="264" w:lineRule="auto"/>
        <w:ind w:left="720" w:hanging="720"/>
        <w:jc w:val="both"/>
        <w:rPr>
          <w:rFonts w:ascii="Times New Roman" w:eastAsia="Times New Roman" w:hAnsi="Times New Roman" w:cs="Times New Roman"/>
          <w:sz w:val="26"/>
          <w:szCs w:val="26"/>
        </w:rPr>
      </w:pPr>
      <w:r w:rsidRPr="00436F20">
        <w:rPr>
          <w:rFonts w:ascii="Times New Roman" w:eastAsia="Times New Roman" w:hAnsi="Times New Roman" w:cs="Times New Roman"/>
          <w:sz w:val="26"/>
          <w:szCs w:val="26"/>
        </w:rPr>
        <w:t xml:space="preserve">Hristov, A. N., Oh, J., Firkins, J. L., Dijkstra, J., Kebreab, E., Waghorn, G., Makkar, H. P. S., </w:t>
      </w:r>
      <w:proofErr w:type="spellStart"/>
      <w:r w:rsidRPr="00436F20">
        <w:rPr>
          <w:rFonts w:ascii="Times New Roman" w:eastAsia="Times New Roman" w:hAnsi="Times New Roman" w:cs="Times New Roman"/>
          <w:sz w:val="26"/>
          <w:szCs w:val="26"/>
        </w:rPr>
        <w:t>Adesogan</w:t>
      </w:r>
      <w:proofErr w:type="spellEnd"/>
      <w:r w:rsidRPr="00436F20">
        <w:rPr>
          <w:rFonts w:ascii="Times New Roman" w:eastAsia="Times New Roman" w:hAnsi="Times New Roman" w:cs="Times New Roman"/>
          <w:sz w:val="26"/>
          <w:szCs w:val="26"/>
        </w:rPr>
        <w:t>, A. T., Yang, W., Lee, C., Gerber, P. J., Henderson, B., &amp; Tricarico, J. M. (2013). Mitigation of greenhouse gas emissions in livestock production: A review of technical options for non-CO₂ emissions. Food and Agriculture Organization of the United Nations (FAO).</w:t>
      </w:r>
      <w:r>
        <w:rPr>
          <w:rFonts w:ascii="Times New Roman" w:eastAsia="Times New Roman" w:hAnsi="Times New Roman" w:cs="Times New Roman"/>
          <w:sz w:val="26"/>
          <w:szCs w:val="26"/>
        </w:rPr>
        <w:t xml:space="preserve"> </w:t>
      </w:r>
      <w:r w:rsidRPr="00436F20">
        <w:rPr>
          <w:rFonts w:ascii="Times New Roman" w:eastAsia="Times New Roman" w:hAnsi="Times New Roman" w:cs="Times New Roman"/>
          <w:sz w:val="26"/>
          <w:szCs w:val="26"/>
        </w:rPr>
        <w:t>https://www.fao.org/3/i3288e/i3288e.pdf</w:t>
      </w:r>
    </w:p>
    <w:p w14:paraId="0531821B" w14:textId="77777777" w:rsidR="00DE2C87" w:rsidRPr="00436F20" w:rsidRDefault="00DE2C87" w:rsidP="00DE2C87">
      <w:pPr>
        <w:spacing w:after="0" w:line="264" w:lineRule="auto"/>
        <w:ind w:left="720" w:hanging="720"/>
        <w:jc w:val="both"/>
        <w:rPr>
          <w:rFonts w:ascii="Times New Roman" w:eastAsia="Times New Roman" w:hAnsi="Times New Roman" w:cs="Times New Roman"/>
          <w:sz w:val="26"/>
          <w:szCs w:val="26"/>
        </w:rPr>
      </w:pPr>
      <w:r w:rsidRPr="00436F20">
        <w:rPr>
          <w:rFonts w:ascii="Times New Roman" w:eastAsia="Times New Roman" w:hAnsi="Times New Roman" w:cs="Times New Roman"/>
          <w:sz w:val="26"/>
          <w:szCs w:val="26"/>
        </w:rPr>
        <w:t>IPCC. (2006). 2006 IPCC guidelines for national greenhouse gas inventories. Intergovernmental Panel on Climate Change.</w:t>
      </w:r>
      <w:r>
        <w:rPr>
          <w:rFonts w:ascii="Times New Roman" w:eastAsia="Times New Roman" w:hAnsi="Times New Roman" w:cs="Times New Roman"/>
          <w:sz w:val="26"/>
          <w:szCs w:val="26"/>
        </w:rPr>
        <w:t xml:space="preserve"> </w:t>
      </w:r>
      <w:r w:rsidRPr="00436F20">
        <w:rPr>
          <w:rFonts w:ascii="Times New Roman" w:eastAsia="Times New Roman" w:hAnsi="Times New Roman" w:cs="Times New Roman"/>
          <w:sz w:val="26"/>
          <w:szCs w:val="26"/>
        </w:rPr>
        <w:t>https://www.ipcc-nggip.iges.or.jp/public/2006gl/</w:t>
      </w:r>
    </w:p>
    <w:p w14:paraId="5758E639" w14:textId="77777777" w:rsidR="00DE2C87" w:rsidRPr="00436F20" w:rsidRDefault="00DE2C87" w:rsidP="00DE2C87">
      <w:pPr>
        <w:spacing w:after="0" w:line="264" w:lineRule="auto"/>
        <w:ind w:left="720" w:hanging="720"/>
        <w:jc w:val="both"/>
        <w:rPr>
          <w:rFonts w:ascii="Times New Roman" w:eastAsia="Times New Roman" w:hAnsi="Times New Roman" w:cs="Times New Roman"/>
          <w:sz w:val="26"/>
          <w:szCs w:val="26"/>
        </w:rPr>
      </w:pPr>
      <w:r w:rsidRPr="00436F20">
        <w:rPr>
          <w:rFonts w:ascii="Times New Roman" w:eastAsia="Times New Roman" w:hAnsi="Times New Roman" w:cs="Times New Roman"/>
          <w:sz w:val="26"/>
          <w:szCs w:val="26"/>
        </w:rPr>
        <w:t>IPCC. (2019). 2019 refinement to the 2006 IPCC guidelines for national greenhouse gas inventories. Intergovernmental Panel on Climate Change.</w:t>
      </w:r>
      <w:r>
        <w:rPr>
          <w:rFonts w:ascii="Times New Roman" w:eastAsia="Times New Roman" w:hAnsi="Times New Roman" w:cs="Times New Roman"/>
          <w:sz w:val="26"/>
          <w:szCs w:val="26"/>
        </w:rPr>
        <w:t xml:space="preserve"> </w:t>
      </w:r>
      <w:r w:rsidRPr="00436F20">
        <w:rPr>
          <w:rFonts w:ascii="Times New Roman" w:eastAsia="Times New Roman" w:hAnsi="Times New Roman" w:cs="Times New Roman"/>
          <w:sz w:val="26"/>
          <w:szCs w:val="26"/>
        </w:rPr>
        <w:t>https://www.ipcc-nggip.iges.or.jp/public/2019rf/</w:t>
      </w:r>
    </w:p>
    <w:p w14:paraId="08850418" w14:textId="77777777" w:rsidR="00DE2C87" w:rsidRPr="00436F20" w:rsidRDefault="00DE2C87" w:rsidP="00DE2C87">
      <w:pPr>
        <w:spacing w:after="0" w:line="264" w:lineRule="auto"/>
        <w:ind w:left="720" w:hanging="720"/>
        <w:jc w:val="both"/>
        <w:rPr>
          <w:rFonts w:ascii="Times New Roman" w:eastAsia="Times New Roman" w:hAnsi="Times New Roman" w:cs="Times New Roman"/>
          <w:sz w:val="26"/>
          <w:szCs w:val="26"/>
        </w:rPr>
      </w:pPr>
      <w:r w:rsidRPr="00436F20">
        <w:rPr>
          <w:rFonts w:ascii="Times New Roman" w:eastAsia="Times New Roman" w:hAnsi="Times New Roman" w:cs="Times New Roman"/>
          <w:sz w:val="26"/>
          <w:szCs w:val="26"/>
        </w:rPr>
        <w:t>Le Thi Thanh Huyen, Tran Thi Bich Ngoc, Nguyen Thanh Trung, Chu Manh Thang, Tran Viet Phuong, Tran Thi Thanh Thao, Dao Thi Binh An, Pham Thi Thanh Huong, &amp; Pham Doan Lan. (2025). Capacity development for inventory, measurement, reporting and verification of livestock GHG emissions in Viet Nam: Final project report. National Institute of Animal Science.</w:t>
      </w:r>
    </w:p>
    <w:p w14:paraId="71FAB447" w14:textId="77777777" w:rsidR="00DE2C87" w:rsidRPr="00436F20" w:rsidRDefault="00DE2C87" w:rsidP="00DE2C87">
      <w:pPr>
        <w:spacing w:after="0" w:line="264" w:lineRule="auto"/>
        <w:ind w:left="720" w:hanging="720"/>
        <w:jc w:val="both"/>
        <w:rPr>
          <w:rFonts w:ascii="Times New Roman" w:eastAsia="Times New Roman" w:hAnsi="Times New Roman" w:cs="Times New Roman"/>
          <w:sz w:val="26"/>
          <w:szCs w:val="26"/>
        </w:rPr>
      </w:pPr>
      <w:proofErr w:type="spellStart"/>
      <w:r w:rsidRPr="00436F20">
        <w:rPr>
          <w:rFonts w:ascii="Times New Roman" w:eastAsia="Times New Roman" w:hAnsi="Times New Roman" w:cs="Times New Roman"/>
          <w:sz w:val="26"/>
          <w:szCs w:val="26"/>
        </w:rPr>
        <w:t>Mazingira</w:t>
      </w:r>
      <w:proofErr w:type="spellEnd"/>
      <w:r w:rsidRPr="00436F20">
        <w:rPr>
          <w:rFonts w:ascii="Times New Roman" w:eastAsia="Times New Roman" w:hAnsi="Times New Roman" w:cs="Times New Roman"/>
          <w:sz w:val="26"/>
          <w:szCs w:val="26"/>
        </w:rPr>
        <w:t xml:space="preserve"> Centre, International Livestock Research Institute (ILRI). (2025). Biological methane potential (BMP) standard operating procedure. International Livestock Research Institute.</w:t>
      </w:r>
    </w:p>
    <w:p w14:paraId="39E30466" w14:textId="77777777" w:rsidR="00DE2C87" w:rsidRDefault="00DE2C87" w:rsidP="00DE2C87">
      <w:pPr>
        <w:spacing w:after="0" w:line="264" w:lineRule="auto"/>
        <w:ind w:left="720" w:hanging="720"/>
        <w:jc w:val="both"/>
        <w:rPr>
          <w:rFonts w:ascii="Times New Roman" w:hAnsi="Times New Roman" w:cs="Times New Roman"/>
          <w:b/>
          <w:bCs/>
          <w:sz w:val="26"/>
          <w:szCs w:val="26"/>
        </w:rPr>
      </w:pPr>
      <w:r w:rsidRPr="00436F20">
        <w:rPr>
          <w:rFonts w:ascii="Times New Roman" w:eastAsia="Times New Roman" w:hAnsi="Times New Roman" w:cs="Times New Roman"/>
          <w:sz w:val="26"/>
          <w:szCs w:val="26"/>
        </w:rPr>
        <w:t>Raposo, F., De la Rubia, M. A., Fernández-</w:t>
      </w:r>
      <w:proofErr w:type="spellStart"/>
      <w:r w:rsidRPr="00436F20">
        <w:rPr>
          <w:rFonts w:ascii="Times New Roman" w:eastAsia="Times New Roman" w:hAnsi="Times New Roman" w:cs="Times New Roman"/>
          <w:sz w:val="26"/>
          <w:szCs w:val="26"/>
        </w:rPr>
        <w:t>Cegrí</w:t>
      </w:r>
      <w:proofErr w:type="spellEnd"/>
      <w:r w:rsidRPr="00436F20">
        <w:rPr>
          <w:rFonts w:ascii="Times New Roman" w:eastAsia="Times New Roman" w:hAnsi="Times New Roman" w:cs="Times New Roman"/>
          <w:sz w:val="26"/>
          <w:szCs w:val="26"/>
        </w:rPr>
        <w:t>, V., &amp; Borja, R. (2012). Anaerobic digestion of solid organic substrates in batch mode: An overview relating to methane yields and experimental procedures. Renewable and Sustainable Energy Reviews, 16(1), 861–877.</w:t>
      </w:r>
      <w:r>
        <w:rPr>
          <w:rFonts w:ascii="Times New Roman" w:eastAsia="Times New Roman" w:hAnsi="Times New Roman" w:cs="Times New Roman"/>
          <w:sz w:val="26"/>
          <w:szCs w:val="26"/>
        </w:rPr>
        <w:t xml:space="preserve"> </w:t>
      </w:r>
      <w:r w:rsidRPr="00436F20">
        <w:rPr>
          <w:rFonts w:ascii="Times New Roman" w:eastAsia="Times New Roman" w:hAnsi="Times New Roman" w:cs="Times New Roman"/>
          <w:sz w:val="26"/>
          <w:szCs w:val="26"/>
        </w:rPr>
        <w:t>https://doi.org/10.1016/j.rser.2011.09.008</w:t>
      </w:r>
    </w:p>
    <w:p w14:paraId="20CE2A1F" w14:textId="460C293E" w:rsidR="004947CE" w:rsidRPr="00256D02" w:rsidRDefault="004947CE" w:rsidP="00256D02">
      <w:pPr>
        <w:spacing w:after="120" w:line="240" w:lineRule="auto"/>
        <w:ind w:left="1080"/>
        <w:jc w:val="both"/>
        <w:rPr>
          <w:rFonts w:ascii="Times New Roman" w:eastAsia="Calibri" w:hAnsi="Times New Roman" w:cs="Times New Roman"/>
          <w:sz w:val="24"/>
          <w:szCs w:val="24"/>
          <w:lang w:val="en-US"/>
        </w:rPr>
      </w:pPr>
    </w:p>
    <w:sectPr w:rsidR="004947CE" w:rsidRPr="00256D02" w:rsidSect="00DE2C87">
      <w:headerReference w:type="default" r:id="rId11"/>
      <w:footerReference w:type="default" r:id="rId12"/>
      <w:pgSz w:w="11906" w:h="16838"/>
      <w:pgMar w:top="1928" w:right="1440" w:bottom="147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A40A8" w14:textId="77777777" w:rsidR="009551A1" w:rsidRDefault="009551A1" w:rsidP="00920060">
      <w:pPr>
        <w:spacing w:after="0" w:line="240" w:lineRule="auto"/>
      </w:pPr>
      <w:r>
        <w:separator/>
      </w:r>
    </w:p>
  </w:endnote>
  <w:endnote w:type="continuationSeparator" w:id="0">
    <w:p w14:paraId="4F6C93CF" w14:textId="77777777" w:rsidR="009551A1" w:rsidRDefault="009551A1" w:rsidP="009200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965968"/>
      <w:docPartObj>
        <w:docPartGallery w:val="Page Numbers (Bottom of Page)"/>
        <w:docPartUnique/>
      </w:docPartObj>
    </w:sdtPr>
    <w:sdtEndPr/>
    <w:sdtContent>
      <w:sdt>
        <w:sdtPr>
          <w:id w:val="-1121295662"/>
          <w:docPartObj>
            <w:docPartGallery w:val="Page Numbers (Top of Page)"/>
            <w:docPartUnique/>
          </w:docPartObj>
        </w:sdtPr>
        <w:sdtEndPr/>
        <w:sdtContent>
          <w:p w14:paraId="71F45426" w14:textId="7386C05D" w:rsidR="00920060" w:rsidRDefault="00920060" w:rsidP="0092006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9EAD7" w14:textId="77777777" w:rsidR="009551A1" w:rsidRDefault="009551A1" w:rsidP="00920060">
      <w:pPr>
        <w:spacing w:after="0" w:line="240" w:lineRule="auto"/>
      </w:pPr>
      <w:r>
        <w:separator/>
      </w:r>
    </w:p>
  </w:footnote>
  <w:footnote w:type="continuationSeparator" w:id="0">
    <w:p w14:paraId="3BDB473F" w14:textId="77777777" w:rsidR="009551A1" w:rsidRDefault="009551A1" w:rsidP="009200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C8096" w14:textId="079A3270" w:rsidR="00027700" w:rsidRDefault="00027700">
    <w:pPr>
      <w:pStyle w:val="Header"/>
    </w:pPr>
    <w:r w:rsidRPr="00027700">
      <w:rPr>
        <w:noProof/>
      </w:rPr>
      <w:drawing>
        <wp:anchor distT="0" distB="0" distL="114300" distR="114300" simplePos="0" relativeHeight="251659264" behindDoc="0" locked="0" layoutInCell="1" allowOverlap="1" wp14:anchorId="418D9BE6" wp14:editId="70A29CA5">
          <wp:simplePos x="0" y="0"/>
          <wp:positionH relativeFrom="column">
            <wp:posOffset>0</wp:posOffset>
          </wp:positionH>
          <wp:positionV relativeFrom="paragraph">
            <wp:posOffset>0</wp:posOffset>
          </wp:positionV>
          <wp:extent cx="720000" cy="720000"/>
          <wp:effectExtent l="0" t="0" r="4445" b="4445"/>
          <wp:wrapNone/>
          <wp:docPr id="1545227764" name="Picture 1545227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LRI logo.png"/>
                  <pic:cNvPicPr/>
                </pic:nvPicPr>
                <pic:blipFill>
                  <a:blip r:embed="rId1">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14:sizeRelH relativeFrom="page">
            <wp14:pctWidth>0</wp14:pctWidth>
          </wp14:sizeRelH>
          <wp14:sizeRelV relativeFrom="page">
            <wp14:pctHeight>0</wp14:pctHeight>
          </wp14:sizeRelV>
        </wp:anchor>
      </w:drawing>
    </w:r>
    <w:r w:rsidRPr="00027700">
      <w:rPr>
        <w:noProof/>
      </w:rPr>
      <w:drawing>
        <wp:anchor distT="0" distB="0" distL="114300" distR="114300" simplePos="0" relativeHeight="251660288" behindDoc="0" locked="0" layoutInCell="1" allowOverlap="1" wp14:anchorId="29605AD5" wp14:editId="70895EA4">
          <wp:simplePos x="0" y="0"/>
          <wp:positionH relativeFrom="column">
            <wp:posOffset>4325620</wp:posOffset>
          </wp:positionH>
          <wp:positionV relativeFrom="paragraph">
            <wp:posOffset>635</wp:posOffset>
          </wp:positionV>
          <wp:extent cx="1450800" cy="720000"/>
          <wp:effectExtent l="0" t="0" r="0" b="0"/>
          <wp:wrapNone/>
          <wp:docPr id="655086722" name="Picture 655086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zingira logo_V1.png"/>
                  <pic:cNvPicPr/>
                </pic:nvPicPr>
                <pic:blipFill>
                  <a:blip r:embed="rId2">
                    <a:extLst>
                      <a:ext uri="{28A0092B-C50C-407E-A947-70E740481C1C}">
                        <a14:useLocalDpi xmlns:a14="http://schemas.microsoft.com/office/drawing/2010/main" val="0"/>
                      </a:ext>
                    </a:extLst>
                  </a:blip>
                  <a:stretch>
                    <a:fillRect/>
                  </a:stretch>
                </pic:blipFill>
                <pic:spPr>
                  <a:xfrm>
                    <a:off x="0" y="0"/>
                    <a:ext cx="1450800" cy="72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23C1F42"/>
    <w:lvl w:ilvl="0">
      <w:start w:val="1"/>
      <w:numFmt w:val="decimal"/>
      <w:pStyle w:val="ListNumber"/>
      <w:lvlText w:val="%1."/>
      <w:lvlJc w:val="left"/>
      <w:pPr>
        <w:tabs>
          <w:tab w:val="num" w:pos="360"/>
        </w:tabs>
        <w:ind w:left="360" w:hanging="360"/>
      </w:pPr>
    </w:lvl>
  </w:abstractNum>
  <w:abstractNum w:abstractNumId="1" w15:restartNumberingAfterBreak="0">
    <w:nsid w:val="051117E3"/>
    <w:multiLevelType w:val="hybridMultilevel"/>
    <w:tmpl w:val="21F05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05065B"/>
    <w:multiLevelType w:val="hybridMultilevel"/>
    <w:tmpl w:val="F1BEBF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F0F7292"/>
    <w:multiLevelType w:val="hybridMultilevel"/>
    <w:tmpl w:val="2BE45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182F2F"/>
    <w:multiLevelType w:val="multilevel"/>
    <w:tmpl w:val="C0DE9DEC"/>
    <w:lvl w:ilvl="0">
      <w:start w:val="2"/>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14E83EBF"/>
    <w:multiLevelType w:val="hybridMultilevel"/>
    <w:tmpl w:val="E4B8F982"/>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4A37E2"/>
    <w:multiLevelType w:val="hybridMultilevel"/>
    <w:tmpl w:val="96A47690"/>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C45D5C"/>
    <w:multiLevelType w:val="hybridMultilevel"/>
    <w:tmpl w:val="11B236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9F9276B"/>
    <w:multiLevelType w:val="hybridMultilevel"/>
    <w:tmpl w:val="7B8079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2DB6AF8"/>
    <w:multiLevelType w:val="hybridMultilevel"/>
    <w:tmpl w:val="2068A5B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98D451A"/>
    <w:multiLevelType w:val="hybridMultilevel"/>
    <w:tmpl w:val="F4E2092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DC34D69"/>
    <w:multiLevelType w:val="hybridMultilevel"/>
    <w:tmpl w:val="FD648D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FCC5397"/>
    <w:multiLevelType w:val="hybridMultilevel"/>
    <w:tmpl w:val="369ED5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2A9479A"/>
    <w:multiLevelType w:val="hybridMultilevel"/>
    <w:tmpl w:val="AD02CD6A"/>
    <w:lvl w:ilvl="0" w:tplc="0409000F">
      <w:start w:val="5"/>
      <w:numFmt w:val="decimal"/>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55255CB"/>
    <w:multiLevelType w:val="hybridMultilevel"/>
    <w:tmpl w:val="F4E2092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3FF6124A"/>
    <w:multiLevelType w:val="hybridMultilevel"/>
    <w:tmpl w:val="43383C90"/>
    <w:lvl w:ilvl="0" w:tplc="6CF44DA6">
      <w:start w:val="1"/>
      <w:numFmt w:val="decimal"/>
      <w:lvlText w:val="%1b)"/>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42126795"/>
    <w:multiLevelType w:val="hybridMultilevel"/>
    <w:tmpl w:val="32CACB24"/>
    <w:lvl w:ilvl="0" w:tplc="20000001">
      <w:start w:val="1"/>
      <w:numFmt w:val="bullet"/>
      <w:lvlText w:val=""/>
      <w:lvlJc w:val="left"/>
      <w:pPr>
        <w:ind w:left="720" w:hanging="360"/>
      </w:pPr>
      <w:rPr>
        <w:rFonts w:ascii="Symbol" w:hAnsi="Symbol" w:hint="default"/>
      </w:rPr>
    </w:lvl>
    <w:lvl w:ilvl="1" w:tplc="DF7EA638">
      <w:start w:val="1"/>
      <w:numFmt w:val="lowerRoman"/>
      <w:lvlText w:val="%2."/>
      <w:lvlJc w:val="left"/>
      <w:pPr>
        <w:ind w:left="1800" w:hanging="720"/>
      </w:pPr>
      <w:rPr>
        <w:rFonts w:cstheme="minorBidi" w:hint="default"/>
        <w:b w:val="0"/>
        <w:sz w:val="22"/>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458308C9"/>
    <w:multiLevelType w:val="hybridMultilevel"/>
    <w:tmpl w:val="3FF27FA8"/>
    <w:lvl w:ilvl="0" w:tplc="F0EC2400">
      <w:start w:val="1"/>
      <w:numFmt w:val="decimal"/>
      <w:lvlText w:val="%1."/>
      <w:lvlJc w:val="left"/>
      <w:pPr>
        <w:ind w:left="720" w:hanging="360"/>
      </w:pPr>
      <w:rPr>
        <w:rFonts w:hint="default"/>
      </w:rPr>
    </w:lvl>
    <w:lvl w:ilvl="1" w:tplc="D34212C0">
      <w:start w:val="1"/>
      <w:numFmt w:val="decimal"/>
      <w:lvlText w:val="%2."/>
      <w:lvlJc w:val="left"/>
      <w:pPr>
        <w:ind w:left="1440" w:hanging="360"/>
      </w:pPr>
      <w:rPr>
        <w:rFonts w:asciiTheme="minorHAnsi" w:hAnsiTheme="minorHAnsi" w:cstheme="minorBidi" w:hint="default"/>
        <w:sz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651AF4"/>
    <w:multiLevelType w:val="hybridMultilevel"/>
    <w:tmpl w:val="14BCDF12"/>
    <w:lvl w:ilvl="0" w:tplc="F4260352">
      <w:start w:val="1"/>
      <w:numFmt w:val="decimal"/>
      <w:lvlText w:val="Step %1:"/>
      <w:lvlJc w:val="left"/>
      <w:pPr>
        <w:ind w:left="720" w:hanging="360"/>
      </w:pPr>
      <w:rPr>
        <w:rFonts w:hint="default"/>
      </w:rPr>
    </w:lvl>
    <w:lvl w:ilvl="1" w:tplc="20000019">
      <w:start w:val="1"/>
      <w:numFmt w:val="lowerLetter"/>
      <w:lvlText w:val="%2."/>
      <w:lvlJc w:val="left"/>
      <w:pPr>
        <w:ind w:left="1440" w:hanging="360"/>
      </w:pPr>
    </w:lvl>
    <w:lvl w:ilvl="2" w:tplc="20000001">
      <w:start w:val="1"/>
      <w:numFmt w:val="bullet"/>
      <w:lvlText w:val=""/>
      <w:lvlJc w:val="left"/>
      <w:pPr>
        <w:ind w:left="2160" w:hanging="180"/>
      </w:pPr>
      <w:rPr>
        <w:rFonts w:ascii="Symbol" w:hAnsi="Symbol"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54520F47"/>
    <w:multiLevelType w:val="hybridMultilevel"/>
    <w:tmpl w:val="14BCDF12"/>
    <w:lvl w:ilvl="0" w:tplc="F4260352">
      <w:start w:val="1"/>
      <w:numFmt w:val="decimal"/>
      <w:lvlText w:val="Step %1:"/>
      <w:lvlJc w:val="left"/>
      <w:pPr>
        <w:ind w:left="720" w:hanging="360"/>
      </w:pPr>
      <w:rPr>
        <w:rFonts w:hint="default"/>
      </w:rPr>
    </w:lvl>
    <w:lvl w:ilvl="1" w:tplc="20000019">
      <w:start w:val="1"/>
      <w:numFmt w:val="lowerLetter"/>
      <w:lvlText w:val="%2."/>
      <w:lvlJc w:val="left"/>
      <w:pPr>
        <w:ind w:left="1440" w:hanging="360"/>
      </w:pPr>
    </w:lvl>
    <w:lvl w:ilvl="2" w:tplc="20000001">
      <w:start w:val="1"/>
      <w:numFmt w:val="bullet"/>
      <w:lvlText w:val=""/>
      <w:lvlJc w:val="left"/>
      <w:pPr>
        <w:ind w:left="2160" w:hanging="180"/>
      </w:pPr>
      <w:rPr>
        <w:rFonts w:ascii="Symbol" w:hAnsi="Symbol"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5B14686D"/>
    <w:multiLevelType w:val="hybridMultilevel"/>
    <w:tmpl w:val="B0B8FC82"/>
    <w:lvl w:ilvl="0" w:tplc="6CF44DA6">
      <w:start w:val="1"/>
      <w:numFmt w:val="decimal"/>
      <w:lvlText w:val="%1b)"/>
      <w:lvlJc w:val="left"/>
      <w:pPr>
        <w:ind w:left="720" w:hanging="360"/>
      </w:pPr>
      <w:rPr>
        <w:rFonts w:hint="default"/>
      </w:rPr>
    </w:lvl>
    <w:lvl w:ilvl="1" w:tplc="20000001">
      <w:start w:val="1"/>
      <w:numFmt w:val="bullet"/>
      <w:lvlText w:val=""/>
      <w:lvlJc w:val="left"/>
      <w:pPr>
        <w:ind w:left="1440" w:hanging="360"/>
      </w:pPr>
      <w:rPr>
        <w:rFonts w:ascii="Symbol" w:hAnsi="Symbol"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5D513B1D"/>
    <w:multiLevelType w:val="hybridMultilevel"/>
    <w:tmpl w:val="1FD8EBFA"/>
    <w:lvl w:ilvl="0" w:tplc="F4260352">
      <w:start w:val="1"/>
      <w:numFmt w:val="decimal"/>
      <w:lvlText w:val="Step %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611D711D"/>
    <w:multiLevelType w:val="hybridMultilevel"/>
    <w:tmpl w:val="14BCDF12"/>
    <w:lvl w:ilvl="0" w:tplc="F4260352">
      <w:start w:val="1"/>
      <w:numFmt w:val="decimal"/>
      <w:lvlText w:val="Step %1:"/>
      <w:lvlJc w:val="left"/>
      <w:pPr>
        <w:ind w:left="720" w:hanging="360"/>
      </w:pPr>
      <w:rPr>
        <w:rFonts w:hint="default"/>
      </w:rPr>
    </w:lvl>
    <w:lvl w:ilvl="1" w:tplc="20000019">
      <w:start w:val="1"/>
      <w:numFmt w:val="lowerLetter"/>
      <w:lvlText w:val="%2."/>
      <w:lvlJc w:val="left"/>
      <w:pPr>
        <w:ind w:left="1440" w:hanging="360"/>
      </w:pPr>
    </w:lvl>
    <w:lvl w:ilvl="2" w:tplc="20000001">
      <w:start w:val="1"/>
      <w:numFmt w:val="bullet"/>
      <w:lvlText w:val=""/>
      <w:lvlJc w:val="left"/>
      <w:pPr>
        <w:ind w:left="2160" w:hanging="180"/>
      </w:pPr>
      <w:rPr>
        <w:rFonts w:ascii="Symbol" w:hAnsi="Symbol"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6C8E42F0"/>
    <w:multiLevelType w:val="hybridMultilevel"/>
    <w:tmpl w:val="40B4BECA"/>
    <w:lvl w:ilvl="0" w:tplc="D626E776">
      <w:start w:val="1"/>
      <w:numFmt w:val="decimal"/>
      <w:lvlText w:val="%1a)"/>
      <w:lvlJc w:val="left"/>
      <w:pPr>
        <w:ind w:left="720" w:hanging="360"/>
      </w:pPr>
      <w:rPr>
        <w:rFonts w:hint="default"/>
      </w:rPr>
    </w:lvl>
    <w:lvl w:ilvl="1" w:tplc="20000001">
      <w:start w:val="1"/>
      <w:numFmt w:val="bullet"/>
      <w:lvlText w:val=""/>
      <w:lvlJc w:val="left"/>
      <w:pPr>
        <w:ind w:left="1440" w:hanging="360"/>
      </w:pPr>
      <w:rPr>
        <w:rFonts w:ascii="Symbol" w:hAnsi="Symbol"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6CC50D16"/>
    <w:multiLevelType w:val="hybridMultilevel"/>
    <w:tmpl w:val="F4E2092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6CD73B87"/>
    <w:multiLevelType w:val="hybridMultilevel"/>
    <w:tmpl w:val="40B4BECA"/>
    <w:lvl w:ilvl="0" w:tplc="D626E776">
      <w:start w:val="1"/>
      <w:numFmt w:val="decimal"/>
      <w:lvlText w:val="%1a)"/>
      <w:lvlJc w:val="left"/>
      <w:pPr>
        <w:ind w:left="720" w:hanging="360"/>
      </w:pPr>
      <w:rPr>
        <w:rFonts w:hint="default"/>
      </w:rPr>
    </w:lvl>
    <w:lvl w:ilvl="1" w:tplc="20000001">
      <w:start w:val="1"/>
      <w:numFmt w:val="bullet"/>
      <w:lvlText w:val=""/>
      <w:lvlJc w:val="left"/>
      <w:pPr>
        <w:ind w:left="1440" w:hanging="360"/>
      </w:pPr>
      <w:rPr>
        <w:rFonts w:ascii="Symbol" w:hAnsi="Symbol"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6F876F86"/>
    <w:multiLevelType w:val="hybridMultilevel"/>
    <w:tmpl w:val="1A8CDDC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74872FCF"/>
    <w:multiLevelType w:val="multilevel"/>
    <w:tmpl w:val="A552C0A4"/>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7BDE476C"/>
    <w:multiLevelType w:val="hybridMultilevel"/>
    <w:tmpl w:val="5A364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E8316B"/>
    <w:multiLevelType w:val="hybridMultilevel"/>
    <w:tmpl w:val="36EED61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353"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90709450">
    <w:abstractNumId w:val="12"/>
  </w:num>
  <w:num w:numId="2" w16cid:durableId="1673485059">
    <w:abstractNumId w:val="15"/>
  </w:num>
  <w:num w:numId="3" w16cid:durableId="1036465062">
    <w:abstractNumId w:val="9"/>
  </w:num>
  <w:num w:numId="4" w16cid:durableId="234512048">
    <w:abstractNumId w:val="26"/>
  </w:num>
  <w:num w:numId="5" w16cid:durableId="871498956">
    <w:abstractNumId w:val="27"/>
  </w:num>
  <w:num w:numId="6" w16cid:durableId="2073967020">
    <w:abstractNumId w:val="2"/>
  </w:num>
  <w:num w:numId="7" w16cid:durableId="1646550424">
    <w:abstractNumId w:val="16"/>
  </w:num>
  <w:num w:numId="8" w16cid:durableId="2010717102">
    <w:abstractNumId w:val="11"/>
  </w:num>
  <w:num w:numId="9" w16cid:durableId="1172724481">
    <w:abstractNumId w:val="10"/>
  </w:num>
  <w:num w:numId="10" w16cid:durableId="1452703107">
    <w:abstractNumId w:val="7"/>
  </w:num>
  <w:num w:numId="11" w16cid:durableId="1491479026">
    <w:abstractNumId w:val="24"/>
  </w:num>
  <w:num w:numId="12" w16cid:durableId="1815101581">
    <w:abstractNumId w:val="5"/>
  </w:num>
  <w:num w:numId="13" w16cid:durableId="139618387">
    <w:abstractNumId w:val="14"/>
  </w:num>
  <w:num w:numId="14" w16cid:durableId="1742941755">
    <w:abstractNumId w:val="23"/>
  </w:num>
  <w:num w:numId="15" w16cid:durableId="781456675">
    <w:abstractNumId w:val="25"/>
  </w:num>
  <w:num w:numId="16" w16cid:durableId="465859474">
    <w:abstractNumId w:val="20"/>
  </w:num>
  <w:num w:numId="17" w16cid:durableId="1596355212">
    <w:abstractNumId w:val="21"/>
  </w:num>
  <w:num w:numId="18" w16cid:durableId="2040082110">
    <w:abstractNumId w:val="19"/>
  </w:num>
  <w:num w:numId="19" w16cid:durableId="1051003413">
    <w:abstractNumId w:val="22"/>
  </w:num>
  <w:num w:numId="20" w16cid:durableId="314140724">
    <w:abstractNumId w:val="18"/>
  </w:num>
  <w:num w:numId="21" w16cid:durableId="2068995880">
    <w:abstractNumId w:val="8"/>
  </w:num>
  <w:num w:numId="22" w16cid:durableId="835456427">
    <w:abstractNumId w:val="6"/>
  </w:num>
  <w:num w:numId="23" w16cid:durableId="841428323">
    <w:abstractNumId w:val="17"/>
  </w:num>
  <w:num w:numId="24" w16cid:durableId="1458991017">
    <w:abstractNumId w:val="29"/>
  </w:num>
  <w:num w:numId="25" w16cid:durableId="2044547824">
    <w:abstractNumId w:val="1"/>
  </w:num>
  <w:num w:numId="26" w16cid:durableId="85539887">
    <w:abstractNumId w:val="3"/>
  </w:num>
  <w:num w:numId="27" w16cid:durableId="1840734360">
    <w:abstractNumId w:val="4"/>
  </w:num>
  <w:num w:numId="28" w16cid:durableId="155651660">
    <w:abstractNumId w:val="0"/>
  </w:num>
  <w:num w:numId="29" w16cid:durableId="1809934211">
    <w:abstractNumId w:val="13"/>
  </w:num>
  <w:num w:numId="30" w16cid:durableId="121700668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BEF"/>
    <w:rsid w:val="00014C23"/>
    <w:rsid w:val="00017678"/>
    <w:rsid w:val="00023B6F"/>
    <w:rsid w:val="000254CF"/>
    <w:rsid w:val="000259D3"/>
    <w:rsid w:val="00026AF4"/>
    <w:rsid w:val="000275CA"/>
    <w:rsid w:val="00027700"/>
    <w:rsid w:val="0003149F"/>
    <w:rsid w:val="00034BC6"/>
    <w:rsid w:val="000363E3"/>
    <w:rsid w:val="000405D3"/>
    <w:rsid w:val="00040628"/>
    <w:rsid w:val="00041470"/>
    <w:rsid w:val="00043441"/>
    <w:rsid w:val="00044632"/>
    <w:rsid w:val="0004632C"/>
    <w:rsid w:val="0005676D"/>
    <w:rsid w:val="00056846"/>
    <w:rsid w:val="00060935"/>
    <w:rsid w:val="000609EF"/>
    <w:rsid w:val="000721F7"/>
    <w:rsid w:val="00073B05"/>
    <w:rsid w:val="00081658"/>
    <w:rsid w:val="0008590C"/>
    <w:rsid w:val="00090B8B"/>
    <w:rsid w:val="000A228D"/>
    <w:rsid w:val="000A2DF5"/>
    <w:rsid w:val="000B1938"/>
    <w:rsid w:val="000B25EA"/>
    <w:rsid w:val="000B741C"/>
    <w:rsid w:val="000C16DA"/>
    <w:rsid w:val="000C1EC9"/>
    <w:rsid w:val="000C6968"/>
    <w:rsid w:val="000E5F69"/>
    <w:rsid w:val="00120034"/>
    <w:rsid w:val="001219D6"/>
    <w:rsid w:val="001317C1"/>
    <w:rsid w:val="0013402F"/>
    <w:rsid w:val="00136344"/>
    <w:rsid w:val="001372E9"/>
    <w:rsid w:val="001375A0"/>
    <w:rsid w:val="001438F9"/>
    <w:rsid w:val="00145139"/>
    <w:rsid w:val="0014577E"/>
    <w:rsid w:val="0015636F"/>
    <w:rsid w:val="00157799"/>
    <w:rsid w:val="001634BB"/>
    <w:rsid w:val="00165D30"/>
    <w:rsid w:val="00173F68"/>
    <w:rsid w:val="001746B5"/>
    <w:rsid w:val="00176A4D"/>
    <w:rsid w:val="00177D18"/>
    <w:rsid w:val="00183015"/>
    <w:rsid w:val="0018491B"/>
    <w:rsid w:val="00184938"/>
    <w:rsid w:val="00186A1A"/>
    <w:rsid w:val="00186FE9"/>
    <w:rsid w:val="0019018E"/>
    <w:rsid w:val="00192954"/>
    <w:rsid w:val="0019299F"/>
    <w:rsid w:val="00196AE1"/>
    <w:rsid w:val="001A1EC5"/>
    <w:rsid w:val="001A477D"/>
    <w:rsid w:val="001A6D7C"/>
    <w:rsid w:val="001B0480"/>
    <w:rsid w:val="001C2D72"/>
    <w:rsid w:val="001C3566"/>
    <w:rsid w:val="001D0BFF"/>
    <w:rsid w:val="001D2EB9"/>
    <w:rsid w:val="001D434F"/>
    <w:rsid w:val="001D4BCE"/>
    <w:rsid w:val="001F0EE1"/>
    <w:rsid w:val="001F28FE"/>
    <w:rsid w:val="00202C2E"/>
    <w:rsid w:val="002042E9"/>
    <w:rsid w:val="00207491"/>
    <w:rsid w:val="00213188"/>
    <w:rsid w:val="00217E97"/>
    <w:rsid w:val="00223844"/>
    <w:rsid w:val="002247F3"/>
    <w:rsid w:val="00240DF2"/>
    <w:rsid w:val="0024708A"/>
    <w:rsid w:val="00247786"/>
    <w:rsid w:val="0025405F"/>
    <w:rsid w:val="00256D02"/>
    <w:rsid w:val="00256E0F"/>
    <w:rsid w:val="00261AC1"/>
    <w:rsid w:val="0027153A"/>
    <w:rsid w:val="00272E18"/>
    <w:rsid w:val="00273073"/>
    <w:rsid w:val="00273469"/>
    <w:rsid w:val="0027772D"/>
    <w:rsid w:val="002866EB"/>
    <w:rsid w:val="002921BC"/>
    <w:rsid w:val="00292271"/>
    <w:rsid w:val="002946A9"/>
    <w:rsid w:val="00296C02"/>
    <w:rsid w:val="00297851"/>
    <w:rsid w:val="002A4CAA"/>
    <w:rsid w:val="002A586F"/>
    <w:rsid w:val="002A7CAD"/>
    <w:rsid w:val="002B38D2"/>
    <w:rsid w:val="002D02A2"/>
    <w:rsid w:val="002D4291"/>
    <w:rsid w:val="002D7099"/>
    <w:rsid w:val="002E7E11"/>
    <w:rsid w:val="002F0F0D"/>
    <w:rsid w:val="002F1214"/>
    <w:rsid w:val="002F129D"/>
    <w:rsid w:val="002F7538"/>
    <w:rsid w:val="00305ABB"/>
    <w:rsid w:val="00306D9A"/>
    <w:rsid w:val="003115F7"/>
    <w:rsid w:val="0031245E"/>
    <w:rsid w:val="00320903"/>
    <w:rsid w:val="0032308B"/>
    <w:rsid w:val="003249D2"/>
    <w:rsid w:val="003322A9"/>
    <w:rsid w:val="00335B5E"/>
    <w:rsid w:val="00337ECD"/>
    <w:rsid w:val="00344F0F"/>
    <w:rsid w:val="0035322B"/>
    <w:rsid w:val="00355617"/>
    <w:rsid w:val="0035747B"/>
    <w:rsid w:val="00361B78"/>
    <w:rsid w:val="00364A6E"/>
    <w:rsid w:val="00364BCC"/>
    <w:rsid w:val="0037543A"/>
    <w:rsid w:val="003766AE"/>
    <w:rsid w:val="00383689"/>
    <w:rsid w:val="003863AB"/>
    <w:rsid w:val="0039142A"/>
    <w:rsid w:val="00395106"/>
    <w:rsid w:val="003A062A"/>
    <w:rsid w:val="003A0CA4"/>
    <w:rsid w:val="003B0948"/>
    <w:rsid w:val="003B3EA7"/>
    <w:rsid w:val="003B7666"/>
    <w:rsid w:val="003C26CE"/>
    <w:rsid w:val="003C372B"/>
    <w:rsid w:val="003D0A4E"/>
    <w:rsid w:val="003D5C7E"/>
    <w:rsid w:val="003D7217"/>
    <w:rsid w:val="003E36C8"/>
    <w:rsid w:val="003E59DE"/>
    <w:rsid w:val="003E76ED"/>
    <w:rsid w:val="00405F9C"/>
    <w:rsid w:val="00411A9C"/>
    <w:rsid w:val="00413A81"/>
    <w:rsid w:val="004201EF"/>
    <w:rsid w:val="00422302"/>
    <w:rsid w:val="004331CE"/>
    <w:rsid w:val="00434F35"/>
    <w:rsid w:val="0044095D"/>
    <w:rsid w:val="004458D7"/>
    <w:rsid w:val="004477E4"/>
    <w:rsid w:val="00453D28"/>
    <w:rsid w:val="0045412E"/>
    <w:rsid w:val="004559B4"/>
    <w:rsid w:val="00456596"/>
    <w:rsid w:val="00456642"/>
    <w:rsid w:val="004613D9"/>
    <w:rsid w:val="004623C7"/>
    <w:rsid w:val="00466C49"/>
    <w:rsid w:val="0047268B"/>
    <w:rsid w:val="00472E59"/>
    <w:rsid w:val="00474649"/>
    <w:rsid w:val="00476AD1"/>
    <w:rsid w:val="00484432"/>
    <w:rsid w:val="00484FF4"/>
    <w:rsid w:val="00491928"/>
    <w:rsid w:val="004947CE"/>
    <w:rsid w:val="004966ED"/>
    <w:rsid w:val="004A237F"/>
    <w:rsid w:val="004A26B3"/>
    <w:rsid w:val="004A4A8D"/>
    <w:rsid w:val="004A5607"/>
    <w:rsid w:val="004B6474"/>
    <w:rsid w:val="004C0007"/>
    <w:rsid w:val="004D156F"/>
    <w:rsid w:val="004D41BE"/>
    <w:rsid w:val="004E20B4"/>
    <w:rsid w:val="004E3190"/>
    <w:rsid w:val="004F1327"/>
    <w:rsid w:val="004F791A"/>
    <w:rsid w:val="00514310"/>
    <w:rsid w:val="0052222C"/>
    <w:rsid w:val="00524D7D"/>
    <w:rsid w:val="0053078F"/>
    <w:rsid w:val="00534F39"/>
    <w:rsid w:val="00535F46"/>
    <w:rsid w:val="00536737"/>
    <w:rsid w:val="00560F76"/>
    <w:rsid w:val="00566649"/>
    <w:rsid w:val="00574B43"/>
    <w:rsid w:val="00576CF5"/>
    <w:rsid w:val="00576F80"/>
    <w:rsid w:val="00596647"/>
    <w:rsid w:val="005A0D4C"/>
    <w:rsid w:val="005A3B5C"/>
    <w:rsid w:val="005A45C5"/>
    <w:rsid w:val="005B3295"/>
    <w:rsid w:val="005B6599"/>
    <w:rsid w:val="005C2B8A"/>
    <w:rsid w:val="005C668E"/>
    <w:rsid w:val="005E0476"/>
    <w:rsid w:val="005F0221"/>
    <w:rsid w:val="005F4939"/>
    <w:rsid w:val="005F6027"/>
    <w:rsid w:val="006040F8"/>
    <w:rsid w:val="0060571D"/>
    <w:rsid w:val="00616634"/>
    <w:rsid w:val="0062152A"/>
    <w:rsid w:val="00621566"/>
    <w:rsid w:val="006355EB"/>
    <w:rsid w:val="00637BCC"/>
    <w:rsid w:val="006412E3"/>
    <w:rsid w:val="00641A3F"/>
    <w:rsid w:val="006421ED"/>
    <w:rsid w:val="00644114"/>
    <w:rsid w:val="0064709D"/>
    <w:rsid w:val="0064791A"/>
    <w:rsid w:val="00651C61"/>
    <w:rsid w:val="00654387"/>
    <w:rsid w:val="00654855"/>
    <w:rsid w:val="0065522E"/>
    <w:rsid w:val="0065543F"/>
    <w:rsid w:val="00660A0C"/>
    <w:rsid w:val="006721E9"/>
    <w:rsid w:val="00673B4A"/>
    <w:rsid w:val="006752F7"/>
    <w:rsid w:val="00687DD9"/>
    <w:rsid w:val="00696DAD"/>
    <w:rsid w:val="006A0481"/>
    <w:rsid w:val="006A6640"/>
    <w:rsid w:val="006B07DC"/>
    <w:rsid w:val="006B77F5"/>
    <w:rsid w:val="006C17FA"/>
    <w:rsid w:val="006C19FB"/>
    <w:rsid w:val="006C3903"/>
    <w:rsid w:val="006C6745"/>
    <w:rsid w:val="006C77C6"/>
    <w:rsid w:val="006D0210"/>
    <w:rsid w:val="006D5E83"/>
    <w:rsid w:val="006E17E4"/>
    <w:rsid w:val="006E7591"/>
    <w:rsid w:val="006F267D"/>
    <w:rsid w:val="006F75E7"/>
    <w:rsid w:val="00704035"/>
    <w:rsid w:val="0070633C"/>
    <w:rsid w:val="00707DB9"/>
    <w:rsid w:val="00713FB1"/>
    <w:rsid w:val="00714BDF"/>
    <w:rsid w:val="00714F80"/>
    <w:rsid w:val="00714FF8"/>
    <w:rsid w:val="007213A1"/>
    <w:rsid w:val="00731CF6"/>
    <w:rsid w:val="00741864"/>
    <w:rsid w:val="007422A0"/>
    <w:rsid w:val="00743597"/>
    <w:rsid w:val="00751304"/>
    <w:rsid w:val="0075145A"/>
    <w:rsid w:val="00754599"/>
    <w:rsid w:val="00757E5F"/>
    <w:rsid w:val="00764822"/>
    <w:rsid w:val="007657EB"/>
    <w:rsid w:val="007773A8"/>
    <w:rsid w:val="00786B37"/>
    <w:rsid w:val="00786D72"/>
    <w:rsid w:val="007870CD"/>
    <w:rsid w:val="007938F8"/>
    <w:rsid w:val="00795730"/>
    <w:rsid w:val="007A4399"/>
    <w:rsid w:val="007A68B1"/>
    <w:rsid w:val="007B0922"/>
    <w:rsid w:val="007C15C3"/>
    <w:rsid w:val="007C2739"/>
    <w:rsid w:val="007C568D"/>
    <w:rsid w:val="007C7BEC"/>
    <w:rsid w:val="007D71D0"/>
    <w:rsid w:val="007D74B7"/>
    <w:rsid w:val="007E0390"/>
    <w:rsid w:val="00804052"/>
    <w:rsid w:val="0081234E"/>
    <w:rsid w:val="00824D2F"/>
    <w:rsid w:val="0083096A"/>
    <w:rsid w:val="0083116D"/>
    <w:rsid w:val="00835966"/>
    <w:rsid w:val="008417EA"/>
    <w:rsid w:val="0084185B"/>
    <w:rsid w:val="0084366B"/>
    <w:rsid w:val="00846594"/>
    <w:rsid w:val="008530B6"/>
    <w:rsid w:val="00854100"/>
    <w:rsid w:val="00856FDA"/>
    <w:rsid w:val="008605C8"/>
    <w:rsid w:val="00863AE4"/>
    <w:rsid w:val="00881526"/>
    <w:rsid w:val="00882FEB"/>
    <w:rsid w:val="00884DAD"/>
    <w:rsid w:val="00885E9D"/>
    <w:rsid w:val="00890100"/>
    <w:rsid w:val="008918DB"/>
    <w:rsid w:val="008A1725"/>
    <w:rsid w:val="008A2402"/>
    <w:rsid w:val="008B01C1"/>
    <w:rsid w:val="008B198B"/>
    <w:rsid w:val="008B2489"/>
    <w:rsid w:val="008B57F8"/>
    <w:rsid w:val="008B6C36"/>
    <w:rsid w:val="008C07B3"/>
    <w:rsid w:val="008C6CEE"/>
    <w:rsid w:val="008D272F"/>
    <w:rsid w:val="008D4360"/>
    <w:rsid w:val="008D5E8E"/>
    <w:rsid w:val="008D68A5"/>
    <w:rsid w:val="008D68C1"/>
    <w:rsid w:val="008D69B3"/>
    <w:rsid w:val="008D70FB"/>
    <w:rsid w:val="008E3200"/>
    <w:rsid w:val="008F0C28"/>
    <w:rsid w:val="008F151D"/>
    <w:rsid w:val="008F6B20"/>
    <w:rsid w:val="00904C5A"/>
    <w:rsid w:val="009066A7"/>
    <w:rsid w:val="00913998"/>
    <w:rsid w:val="00915B16"/>
    <w:rsid w:val="00920060"/>
    <w:rsid w:val="00925330"/>
    <w:rsid w:val="009413E2"/>
    <w:rsid w:val="00953236"/>
    <w:rsid w:val="0095382A"/>
    <w:rsid w:val="009543A8"/>
    <w:rsid w:val="009551A1"/>
    <w:rsid w:val="009622FD"/>
    <w:rsid w:val="0096506B"/>
    <w:rsid w:val="00970072"/>
    <w:rsid w:val="00972BF9"/>
    <w:rsid w:val="00974754"/>
    <w:rsid w:val="00976AE8"/>
    <w:rsid w:val="00976BC0"/>
    <w:rsid w:val="0098500F"/>
    <w:rsid w:val="00986AA3"/>
    <w:rsid w:val="009872BE"/>
    <w:rsid w:val="00993818"/>
    <w:rsid w:val="00994020"/>
    <w:rsid w:val="0099653F"/>
    <w:rsid w:val="00997227"/>
    <w:rsid w:val="009A060C"/>
    <w:rsid w:val="009A089E"/>
    <w:rsid w:val="009A14C1"/>
    <w:rsid w:val="009A5615"/>
    <w:rsid w:val="009A5821"/>
    <w:rsid w:val="009A7AFF"/>
    <w:rsid w:val="009B273C"/>
    <w:rsid w:val="009B76BC"/>
    <w:rsid w:val="009C0CC8"/>
    <w:rsid w:val="009C25E9"/>
    <w:rsid w:val="009C2860"/>
    <w:rsid w:val="009D19BC"/>
    <w:rsid w:val="009E7337"/>
    <w:rsid w:val="009F1DE7"/>
    <w:rsid w:val="009F568E"/>
    <w:rsid w:val="009F6C05"/>
    <w:rsid w:val="00A056CD"/>
    <w:rsid w:val="00A12B1B"/>
    <w:rsid w:val="00A13174"/>
    <w:rsid w:val="00A15618"/>
    <w:rsid w:val="00A23EE9"/>
    <w:rsid w:val="00A46E1B"/>
    <w:rsid w:val="00A47584"/>
    <w:rsid w:val="00A549D5"/>
    <w:rsid w:val="00A60645"/>
    <w:rsid w:val="00A65698"/>
    <w:rsid w:val="00A76EB2"/>
    <w:rsid w:val="00A800C4"/>
    <w:rsid w:val="00A86FD9"/>
    <w:rsid w:val="00A87CDD"/>
    <w:rsid w:val="00A90529"/>
    <w:rsid w:val="00A908EC"/>
    <w:rsid w:val="00A91010"/>
    <w:rsid w:val="00AA0139"/>
    <w:rsid w:val="00AC150E"/>
    <w:rsid w:val="00AC1632"/>
    <w:rsid w:val="00AC7E32"/>
    <w:rsid w:val="00AD0D0E"/>
    <w:rsid w:val="00AD760A"/>
    <w:rsid w:val="00AE355D"/>
    <w:rsid w:val="00AF15BA"/>
    <w:rsid w:val="00AF6269"/>
    <w:rsid w:val="00B01D53"/>
    <w:rsid w:val="00B049B8"/>
    <w:rsid w:val="00B138CD"/>
    <w:rsid w:val="00B1465F"/>
    <w:rsid w:val="00B2085F"/>
    <w:rsid w:val="00B20D3A"/>
    <w:rsid w:val="00B23B8E"/>
    <w:rsid w:val="00B26C71"/>
    <w:rsid w:val="00B42763"/>
    <w:rsid w:val="00B42F66"/>
    <w:rsid w:val="00B445E2"/>
    <w:rsid w:val="00B51552"/>
    <w:rsid w:val="00B54703"/>
    <w:rsid w:val="00B675BC"/>
    <w:rsid w:val="00B72786"/>
    <w:rsid w:val="00B74D97"/>
    <w:rsid w:val="00B77D2C"/>
    <w:rsid w:val="00B83DAC"/>
    <w:rsid w:val="00B84F64"/>
    <w:rsid w:val="00B84FC8"/>
    <w:rsid w:val="00B91CE3"/>
    <w:rsid w:val="00B94D61"/>
    <w:rsid w:val="00B97BBE"/>
    <w:rsid w:val="00BA1B55"/>
    <w:rsid w:val="00BA5A00"/>
    <w:rsid w:val="00BB596C"/>
    <w:rsid w:val="00BC0388"/>
    <w:rsid w:val="00BC5FEB"/>
    <w:rsid w:val="00BD248D"/>
    <w:rsid w:val="00BE0092"/>
    <w:rsid w:val="00BE6AED"/>
    <w:rsid w:val="00BE7910"/>
    <w:rsid w:val="00BF1E91"/>
    <w:rsid w:val="00C0487E"/>
    <w:rsid w:val="00C1604D"/>
    <w:rsid w:val="00C210A6"/>
    <w:rsid w:val="00C23F5C"/>
    <w:rsid w:val="00C2469C"/>
    <w:rsid w:val="00C35CFF"/>
    <w:rsid w:val="00C36715"/>
    <w:rsid w:val="00C42819"/>
    <w:rsid w:val="00C51179"/>
    <w:rsid w:val="00C531AB"/>
    <w:rsid w:val="00C53D35"/>
    <w:rsid w:val="00C54054"/>
    <w:rsid w:val="00C6242A"/>
    <w:rsid w:val="00C655C9"/>
    <w:rsid w:val="00C66A0F"/>
    <w:rsid w:val="00C67533"/>
    <w:rsid w:val="00C75A0E"/>
    <w:rsid w:val="00C77975"/>
    <w:rsid w:val="00C854C2"/>
    <w:rsid w:val="00C91D18"/>
    <w:rsid w:val="00CA0D84"/>
    <w:rsid w:val="00CB29E8"/>
    <w:rsid w:val="00CB3469"/>
    <w:rsid w:val="00CC061B"/>
    <w:rsid w:val="00CC3243"/>
    <w:rsid w:val="00CC45B1"/>
    <w:rsid w:val="00CE1C36"/>
    <w:rsid w:val="00CF2EB5"/>
    <w:rsid w:val="00CF32C1"/>
    <w:rsid w:val="00CF41CC"/>
    <w:rsid w:val="00CF54F4"/>
    <w:rsid w:val="00CF6B7D"/>
    <w:rsid w:val="00CF6F70"/>
    <w:rsid w:val="00D00768"/>
    <w:rsid w:val="00D1231C"/>
    <w:rsid w:val="00D15E9C"/>
    <w:rsid w:val="00D1739C"/>
    <w:rsid w:val="00D1781A"/>
    <w:rsid w:val="00D17A88"/>
    <w:rsid w:val="00D22001"/>
    <w:rsid w:val="00D23CFF"/>
    <w:rsid w:val="00D3050C"/>
    <w:rsid w:val="00D3235F"/>
    <w:rsid w:val="00D3323C"/>
    <w:rsid w:val="00D368DE"/>
    <w:rsid w:val="00D36C41"/>
    <w:rsid w:val="00D37F7C"/>
    <w:rsid w:val="00D44C3C"/>
    <w:rsid w:val="00D44E24"/>
    <w:rsid w:val="00D50D7A"/>
    <w:rsid w:val="00D51DDD"/>
    <w:rsid w:val="00D53CB5"/>
    <w:rsid w:val="00D611A3"/>
    <w:rsid w:val="00D613C7"/>
    <w:rsid w:val="00D66985"/>
    <w:rsid w:val="00D72F7A"/>
    <w:rsid w:val="00D754BA"/>
    <w:rsid w:val="00D83E4B"/>
    <w:rsid w:val="00D84733"/>
    <w:rsid w:val="00D90019"/>
    <w:rsid w:val="00D90107"/>
    <w:rsid w:val="00D901BE"/>
    <w:rsid w:val="00D904BF"/>
    <w:rsid w:val="00D9051E"/>
    <w:rsid w:val="00D938F9"/>
    <w:rsid w:val="00D9627A"/>
    <w:rsid w:val="00D972E9"/>
    <w:rsid w:val="00DA424E"/>
    <w:rsid w:val="00DA54F1"/>
    <w:rsid w:val="00DB0D74"/>
    <w:rsid w:val="00DC45BB"/>
    <w:rsid w:val="00DC4BEF"/>
    <w:rsid w:val="00DC52A8"/>
    <w:rsid w:val="00DC5C58"/>
    <w:rsid w:val="00DC6741"/>
    <w:rsid w:val="00DE2A22"/>
    <w:rsid w:val="00DE2C87"/>
    <w:rsid w:val="00DF38A1"/>
    <w:rsid w:val="00E01FDD"/>
    <w:rsid w:val="00E02D10"/>
    <w:rsid w:val="00E031D3"/>
    <w:rsid w:val="00E03EE0"/>
    <w:rsid w:val="00E073BC"/>
    <w:rsid w:val="00E1428D"/>
    <w:rsid w:val="00E145DD"/>
    <w:rsid w:val="00E175AF"/>
    <w:rsid w:val="00E20605"/>
    <w:rsid w:val="00E35B51"/>
    <w:rsid w:val="00E375B3"/>
    <w:rsid w:val="00E402CE"/>
    <w:rsid w:val="00E416AE"/>
    <w:rsid w:val="00E41D3E"/>
    <w:rsid w:val="00E54A74"/>
    <w:rsid w:val="00E56E96"/>
    <w:rsid w:val="00E63187"/>
    <w:rsid w:val="00E63AE6"/>
    <w:rsid w:val="00E652C6"/>
    <w:rsid w:val="00E701AA"/>
    <w:rsid w:val="00E70F9C"/>
    <w:rsid w:val="00E72E19"/>
    <w:rsid w:val="00E75814"/>
    <w:rsid w:val="00E75C2C"/>
    <w:rsid w:val="00E76069"/>
    <w:rsid w:val="00E76B38"/>
    <w:rsid w:val="00E848DF"/>
    <w:rsid w:val="00E84BE5"/>
    <w:rsid w:val="00E874CC"/>
    <w:rsid w:val="00E92F89"/>
    <w:rsid w:val="00EA00AB"/>
    <w:rsid w:val="00EA2F49"/>
    <w:rsid w:val="00EA7ED6"/>
    <w:rsid w:val="00EB0D6D"/>
    <w:rsid w:val="00EB2510"/>
    <w:rsid w:val="00EB307B"/>
    <w:rsid w:val="00EB3E0F"/>
    <w:rsid w:val="00EC05D7"/>
    <w:rsid w:val="00EC6B60"/>
    <w:rsid w:val="00ED00A0"/>
    <w:rsid w:val="00ED3371"/>
    <w:rsid w:val="00ED381B"/>
    <w:rsid w:val="00F0137F"/>
    <w:rsid w:val="00F01D84"/>
    <w:rsid w:val="00F03847"/>
    <w:rsid w:val="00F03DFD"/>
    <w:rsid w:val="00F065AA"/>
    <w:rsid w:val="00F11671"/>
    <w:rsid w:val="00F130DD"/>
    <w:rsid w:val="00F14003"/>
    <w:rsid w:val="00F148B8"/>
    <w:rsid w:val="00F152A5"/>
    <w:rsid w:val="00F22B90"/>
    <w:rsid w:val="00F27EF7"/>
    <w:rsid w:val="00F32A5C"/>
    <w:rsid w:val="00F32EB7"/>
    <w:rsid w:val="00F34008"/>
    <w:rsid w:val="00F35BA2"/>
    <w:rsid w:val="00F36C47"/>
    <w:rsid w:val="00F407BB"/>
    <w:rsid w:val="00F42E07"/>
    <w:rsid w:val="00F42F2C"/>
    <w:rsid w:val="00F47E9C"/>
    <w:rsid w:val="00F54821"/>
    <w:rsid w:val="00F63BA1"/>
    <w:rsid w:val="00F648CE"/>
    <w:rsid w:val="00F64956"/>
    <w:rsid w:val="00F67E3E"/>
    <w:rsid w:val="00F71762"/>
    <w:rsid w:val="00F77A37"/>
    <w:rsid w:val="00F8343C"/>
    <w:rsid w:val="00F83B34"/>
    <w:rsid w:val="00F8694C"/>
    <w:rsid w:val="00F95F0F"/>
    <w:rsid w:val="00FA78B3"/>
    <w:rsid w:val="00FB5B68"/>
    <w:rsid w:val="00FC0179"/>
    <w:rsid w:val="00FC0AD2"/>
    <w:rsid w:val="00FC7002"/>
    <w:rsid w:val="00FD525F"/>
    <w:rsid w:val="00FD5783"/>
    <w:rsid w:val="00FD6D33"/>
    <w:rsid w:val="00FE2AFE"/>
    <w:rsid w:val="00FE34DA"/>
    <w:rsid w:val="00FE6CAB"/>
    <w:rsid w:val="00FF7C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5AA77"/>
  <w15:chartTrackingRefBased/>
  <w15:docId w15:val="{182CA451-2286-4F19-98E2-8F98D4F23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B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235F"/>
    <w:pPr>
      <w:ind w:left="720"/>
      <w:contextualSpacing/>
    </w:pPr>
  </w:style>
  <w:style w:type="character" w:styleId="CommentReference">
    <w:name w:val="annotation reference"/>
    <w:basedOn w:val="DefaultParagraphFont"/>
    <w:uiPriority w:val="99"/>
    <w:semiHidden/>
    <w:unhideWhenUsed/>
    <w:rsid w:val="00FF7CD1"/>
    <w:rPr>
      <w:sz w:val="16"/>
      <w:szCs w:val="16"/>
    </w:rPr>
  </w:style>
  <w:style w:type="paragraph" w:styleId="CommentText">
    <w:name w:val="annotation text"/>
    <w:basedOn w:val="Normal"/>
    <w:link w:val="CommentTextChar"/>
    <w:uiPriority w:val="99"/>
    <w:unhideWhenUsed/>
    <w:rsid w:val="00FF7CD1"/>
    <w:pPr>
      <w:spacing w:line="240" w:lineRule="auto"/>
    </w:pPr>
    <w:rPr>
      <w:sz w:val="20"/>
      <w:szCs w:val="20"/>
    </w:rPr>
  </w:style>
  <w:style w:type="character" w:customStyle="1" w:styleId="CommentTextChar">
    <w:name w:val="Comment Text Char"/>
    <w:basedOn w:val="DefaultParagraphFont"/>
    <w:link w:val="CommentText"/>
    <w:uiPriority w:val="99"/>
    <w:rsid w:val="00FF7CD1"/>
    <w:rPr>
      <w:sz w:val="20"/>
      <w:szCs w:val="20"/>
    </w:rPr>
  </w:style>
  <w:style w:type="paragraph" w:styleId="CommentSubject">
    <w:name w:val="annotation subject"/>
    <w:basedOn w:val="CommentText"/>
    <w:next w:val="CommentText"/>
    <w:link w:val="CommentSubjectChar"/>
    <w:uiPriority w:val="99"/>
    <w:semiHidden/>
    <w:unhideWhenUsed/>
    <w:rsid w:val="00FF7CD1"/>
    <w:rPr>
      <w:b/>
      <w:bCs/>
    </w:rPr>
  </w:style>
  <w:style w:type="character" w:customStyle="1" w:styleId="CommentSubjectChar">
    <w:name w:val="Comment Subject Char"/>
    <w:basedOn w:val="CommentTextChar"/>
    <w:link w:val="CommentSubject"/>
    <w:uiPriority w:val="99"/>
    <w:semiHidden/>
    <w:rsid w:val="00FF7CD1"/>
    <w:rPr>
      <w:b/>
      <w:bCs/>
      <w:sz w:val="20"/>
      <w:szCs w:val="20"/>
    </w:rPr>
  </w:style>
  <w:style w:type="paragraph" w:styleId="BalloonText">
    <w:name w:val="Balloon Text"/>
    <w:basedOn w:val="Normal"/>
    <w:link w:val="BalloonTextChar"/>
    <w:uiPriority w:val="99"/>
    <w:semiHidden/>
    <w:unhideWhenUsed/>
    <w:rsid w:val="00FF7CD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7CD1"/>
    <w:rPr>
      <w:rFonts w:ascii="Segoe UI" w:hAnsi="Segoe UI" w:cs="Segoe UI"/>
      <w:sz w:val="18"/>
      <w:szCs w:val="18"/>
    </w:rPr>
  </w:style>
  <w:style w:type="table" w:styleId="TableGrid">
    <w:name w:val="Table Grid"/>
    <w:basedOn w:val="TableNormal"/>
    <w:uiPriority w:val="59"/>
    <w:rsid w:val="00177D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C6968"/>
    <w:rPr>
      <w:color w:val="808080"/>
    </w:rPr>
  </w:style>
  <w:style w:type="paragraph" w:styleId="BodyTextIndent">
    <w:name w:val="Body Text Indent"/>
    <w:basedOn w:val="Normal"/>
    <w:link w:val="BodyTextIndentChar"/>
    <w:rsid w:val="00786B37"/>
    <w:pPr>
      <w:spacing w:after="0" w:line="240" w:lineRule="auto"/>
      <w:ind w:left="720" w:hanging="360"/>
    </w:pPr>
    <w:rPr>
      <w:rFonts w:ascii="Bookman Old Style" w:eastAsia="Times New Roman" w:hAnsi="Bookman Old Style" w:cs="Times New Roman"/>
      <w:sz w:val="24"/>
      <w:szCs w:val="20"/>
      <w:lang w:eastAsia="de-DE"/>
    </w:rPr>
  </w:style>
  <w:style w:type="character" w:customStyle="1" w:styleId="BodyTextIndentChar">
    <w:name w:val="Body Text Indent Char"/>
    <w:basedOn w:val="DefaultParagraphFont"/>
    <w:link w:val="BodyTextIndent"/>
    <w:rsid w:val="00786B37"/>
    <w:rPr>
      <w:rFonts w:ascii="Bookman Old Style" w:eastAsia="Times New Roman" w:hAnsi="Bookman Old Style" w:cs="Times New Roman"/>
      <w:sz w:val="24"/>
      <w:szCs w:val="20"/>
      <w:lang w:val="en-GB" w:eastAsia="de-DE"/>
    </w:rPr>
  </w:style>
  <w:style w:type="paragraph" w:styleId="NormalWeb">
    <w:name w:val="Normal (Web)"/>
    <w:basedOn w:val="Normal"/>
    <w:uiPriority w:val="99"/>
    <w:rsid w:val="00786B37"/>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paragraph" w:styleId="Header">
    <w:name w:val="header"/>
    <w:basedOn w:val="Normal"/>
    <w:link w:val="HeaderChar"/>
    <w:uiPriority w:val="99"/>
    <w:unhideWhenUsed/>
    <w:rsid w:val="009200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0060"/>
  </w:style>
  <w:style w:type="paragraph" w:styleId="Footer">
    <w:name w:val="footer"/>
    <w:basedOn w:val="Normal"/>
    <w:link w:val="FooterChar"/>
    <w:uiPriority w:val="99"/>
    <w:unhideWhenUsed/>
    <w:rsid w:val="009200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0060"/>
  </w:style>
  <w:style w:type="paragraph" w:customStyle="1" w:styleId="FootnoteText1">
    <w:name w:val="Footnote Text1"/>
    <w:basedOn w:val="Normal"/>
    <w:next w:val="FootnoteText"/>
    <w:link w:val="FootnoteTextChar"/>
    <w:uiPriority w:val="99"/>
    <w:semiHidden/>
    <w:unhideWhenUsed/>
    <w:rsid w:val="004947CE"/>
    <w:pPr>
      <w:spacing w:after="0" w:line="240" w:lineRule="auto"/>
    </w:pPr>
    <w:rPr>
      <w:sz w:val="20"/>
      <w:szCs w:val="20"/>
    </w:rPr>
  </w:style>
  <w:style w:type="character" w:customStyle="1" w:styleId="FootnoteTextChar">
    <w:name w:val="Footnote Text Char"/>
    <w:basedOn w:val="DefaultParagraphFont"/>
    <w:link w:val="FootnoteText1"/>
    <w:uiPriority w:val="99"/>
    <w:semiHidden/>
    <w:rsid w:val="004947CE"/>
    <w:rPr>
      <w:sz w:val="20"/>
      <w:szCs w:val="20"/>
    </w:rPr>
  </w:style>
  <w:style w:type="character" w:styleId="FootnoteReference">
    <w:name w:val="footnote reference"/>
    <w:basedOn w:val="DefaultParagraphFont"/>
    <w:uiPriority w:val="99"/>
    <w:semiHidden/>
    <w:unhideWhenUsed/>
    <w:rsid w:val="004947CE"/>
    <w:rPr>
      <w:vertAlign w:val="superscript"/>
    </w:rPr>
  </w:style>
  <w:style w:type="paragraph" w:styleId="FootnoteText">
    <w:name w:val="footnote text"/>
    <w:basedOn w:val="Normal"/>
    <w:link w:val="FootnoteTextChar1"/>
    <w:uiPriority w:val="99"/>
    <w:semiHidden/>
    <w:unhideWhenUsed/>
    <w:rsid w:val="004947CE"/>
    <w:pPr>
      <w:spacing w:after="0" w:line="240" w:lineRule="auto"/>
    </w:pPr>
    <w:rPr>
      <w:sz w:val="20"/>
      <w:szCs w:val="20"/>
    </w:rPr>
  </w:style>
  <w:style w:type="character" w:customStyle="1" w:styleId="FootnoteTextChar1">
    <w:name w:val="Footnote Text Char1"/>
    <w:basedOn w:val="DefaultParagraphFont"/>
    <w:link w:val="FootnoteText"/>
    <w:uiPriority w:val="99"/>
    <w:semiHidden/>
    <w:rsid w:val="004947CE"/>
    <w:rPr>
      <w:sz w:val="20"/>
      <w:szCs w:val="20"/>
    </w:rPr>
  </w:style>
  <w:style w:type="paragraph" w:styleId="Title">
    <w:name w:val="Title"/>
    <w:basedOn w:val="Normal"/>
    <w:next w:val="Normal"/>
    <w:link w:val="TitleChar"/>
    <w:uiPriority w:val="10"/>
    <w:qFormat/>
    <w:rsid w:val="00DE2C87"/>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itleChar">
    <w:name w:val="Title Char"/>
    <w:basedOn w:val="DefaultParagraphFont"/>
    <w:link w:val="Title"/>
    <w:uiPriority w:val="10"/>
    <w:rsid w:val="00DE2C87"/>
    <w:rPr>
      <w:rFonts w:asciiTheme="majorHAnsi" w:eastAsiaTheme="majorEastAsia" w:hAnsiTheme="majorHAnsi" w:cstheme="majorBidi"/>
      <w:color w:val="323E4F" w:themeColor="text2" w:themeShade="BF"/>
      <w:spacing w:val="5"/>
      <w:kern w:val="28"/>
      <w:sz w:val="52"/>
      <w:szCs w:val="52"/>
      <w:lang w:val="en-US"/>
    </w:rPr>
  </w:style>
  <w:style w:type="paragraph" w:styleId="ListNumber">
    <w:name w:val="List Number"/>
    <w:basedOn w:val="Normal"/>
    <w:uiPriority w:val="99"/>
    <w:unhideWhenUsed/>
    <w:rsid w:val="00DE2C87"/>
    <w:pPr>
      <w:numPr>
        <w:numId w:val="28"/>
      </w:numPr>
      <w:tabs>
        <w:tab w:val="clear" w:pos="360"/>
      </w:tabs>
      <w:spacing w:after="200" w:line="276" w:lineRule="auto"/>
      <w:ind w:left="0" w:firstLine="0"/>
      <w:contextualSpacing/>
    </w:pPr>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C93F55E581654A9EC268167C8E4858" ma:contentTypeVersion="12" ma:contentTypeDescription="Create a new document." ma:contentTypeScope="" ma:versionID="d307992534173ec345c51117dce20d3b">
  <xsd:schema xmlns:xsd="http://www.w3.org/2001/XMLSchema" xmlns:xs="http://www.w3.org/2001/XMLSchema" xmlns:p="http://schemas.microsoft.com/office/2006/metadata/properties" xmlns:ns2="9f5e9607-a28b-487e-b093-da60e75ee109" xmlns:ns3="def36b23-1f90-4e7e-8595-e6077614021c" targetNamespace="http://schemas.microsoft.com/office/2006/metadata/properties" ma:root="true" ma:fieldsID="f81b802afe45c7a7ce4283c888a8886d" ns2:_="" ns3:_="">
    <xsd:import namespace="9f5e9607-a28b-487e-b093-da60e75ee109"/>
    <xsd:import namespace="def36b23-1f90-4e7e-8595-e6077614021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5e9607-a28b-487e-b093-da60e75ee10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ef36b23-1f90-4e7e-8595-e6077614021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CB973D-C6E7-4043-8009-C5345AA6AB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5e9607-a28b-487e-b093-da60e75ee109"/>
    <ds:schemaRef ds:uri="def36b23-1f90-4e7e-8595-e607761402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35B25B-FEF9-41FB-93A7-FE20B2C022B3}">
  <ds:schemaRefs>
    <ds:schemaRef ds:uri="http://schemas.openxmlformats.org/officeDocument/2006/bibliography"/>
  </ds:schemaRefs>
</ds:datastoreItem>
</file>

<file path=customXml/itemProps3.xml><?xml version="1.0" encoding="utf-8"?>
<ds:datastoreItem xmlns:ds="http://schemas.openxmlformats.org/officeDocument/2006/customXml" ds:itemID="{085352A7-66E6-45E4-9AEE-5A53FD2C595C}">
  <ds:schemaRefs>
    <ds:schemaRef ds:uri="http://schemas.microsoft.com/sharepoint/v3/contenttype/forms"/>
  </ds:schemaRefs>
</ds:datastoreItem>
</file>

<file path=customXml/itemProps4.xml><?xml version="1.0" encoding="utf-8"?>
<ds:datastoreItem xmlns:ds="http://schemas.openxmlformats.org/officeDocument/2006/customXml" ds:itemID="{E7938EB2-0682-4F77-9E54-EF8C0C821BA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2052</Words>
  <Characters>11699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Leitner, Sonja (ILRI)</dc:creator>
  <cp:keywords/>
  <dc:description/>
  <cp:lastModifiedBy>Yao, Nasser (ILRI)</cp:lastModifiedBy>
  <cp:revision>2</cp:revision>
  <dcterms:created xsi:type="dcterms:W3CDTF">2026-05-31T21:04:00Z</dcterms:created>
  <dcterms:modified xsi:type="dcterms:W3CDTF">2026-05-31T21:04:00Z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5166b06f-5671-31b1-ac7e-382370adb331</vt:lpwstr>
  </property>
  <property fmtid="{D5CDD505-2E9C-101B-9397-08002B2CF9AE}" pid="4" name="Mendeley Citation Style_1">
    <vt:lpwstr>http://www.zotero.org/styles/biogeochemistry</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http://www.zotero.org/styles/biogeochemistry</vt:lpwstr>
  </property>
  <property fmtid="{D5CDD505-2E9C-101B-9397-08002B2CF9AE}" pid="14" name="Mendeley Recent Style Name 4_1">
    <vt:lpwstr>Biogeochemistry</vt:lpwstr>
  </property>
  <property fmtid="{D5CDD505-2E9C-101B-9397-08002B2CF9AE}" pid="15" name="Mendeley Recent Style Id 5_1">
    <vt:lpwstr>http://www.zotero.org/styles/european-journal-of-soil-biology</vt:lpwstr>
  </property>
  <property fmtid="{D5CDD505-2E9C-101B-9397-08002B2CF9AE}" pid="16" name="Mendeley Recent Style Name 5_1">
    <vt:lpwstr>European Journal of Soil Biology</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0x01010095C93F55E581654A9EC268167C8E4858</vt:lpwstr>
  </property>
</Properties>
</file>