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pBdr>
          <w:bottom w:val="single" w:sz="10" w:space="4" w:color="2E75B6"/>
        </w:pBdr>
      </w:pPr>
      <w:r>
        <w:rPr>
          <w:rFonts w:ascii="Calibri" w:hAnsi="Calibri"/>
          <w:b/>
          <w:i w:val="0"/>
          <w:color w:val="1F3A5F"/>
          <w:sz w:val="52"/>
        </w:rPr>
        <w:t>🛡️ Integrated Active Directory &amp; Network Lab</w:t>
      </w:r>
    </w:p>
    <w:p>
      <w:pPr>
        <w:jc w:val="center"/>
      </w:pPr>
      <w:r>
        <w:rPr>
          <w:rFonts w:ascii="Calibri" w:hAnsi="Calibri"/>
          <w:b w:val="0"/>
          <w:i/>
          <w:color w:val="555555"/>
          <w:sz w:val="24"/>
        </w:rPr>
        <w:t>VMware Workstation · Windows Server 2022 · pfSense CE</w:t>
      </w:r>
    </w:p>
    <w:p/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💡  </w:t>
      </w:r>
      <w:r>
        <w:rPr>
          <w:rFonts w:ascii="Calibri" w:hAnsi="Calibri"/>
          <w:b w:val="0"/>
          <w:i w:val="0"/>
          <w:sz w:val="22"/>
        </w:rPr>
        <w:t>Conception et déploiement d'un contrôleur de domaine Windows Server 2022 avec DNS intégré à Active Directory pour un labo PME simulé. Déploiement complémentaire d'un RODC dans le segment utilisateur pour démontrer la réplication unidirectionnelle AD ↔ RODC. Validée : la dépendance critique AD ↔ DNS en configurant chaque DC pour qu'il pointe vers lui-même comme serveur DNS préféré. Résultat : infrastructure d'identité pleinement fonctionnelle, postes clients rejoignent le domaine et appliquent les GPO en moins de 90 secondes.</w:t>
      </w:r>
    </w:p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Table of Contents</w:t>
      </w:r>
    </w:p>
    <w:p>
      <w:pPr>
        <w:spacing w:before="0" w:after="40"/>
      </w:pPr>
      <w:r>
        <w:rPr>
          <w:rFonts w:ascii="Calibri" w:hAnsi="Calibri"/>
          <w:b/>
          <w:i w:val="0"/>
          <w:color w:val="2E75B6"/>
          <w:sz w:val="22"/>
        </w:rPr>
        <w:t xml:space="preserve">• </w:t>
      </w:r>
      <w:r>
        <w:rPr>
          <w:rFonts w:ascii="Calibri" w:hAnsi="Calibri"/>
          <w:b w:val="0"/>
          <w:i w:val="0"/>
          <w:sz w:val="22"/>
        </w:rPr>
        <w:t>1. Lab Objective</w:t>
      </w:r>
    </w:p>
    <w:p>
      <w:pPr>
        <w:spacing w:before="0" w:after="40"/>
      </w:pPr>
      <w:r>
        <w:rPr>
          <w:rFonts w:ascii="Calibri" w:hAnsi="Calibri"/>
          <w:b/>
          <w:i w:val="0"/>
          <w:color w:val="2E75B6"/>
          <w:sz w:val="22"/>
        </w:rPr>
        <w:t xml:space="preserve">• </w:t>
      </w:r>
      <w:r>
        <w:rPr>
          <w:rFonts w:ascii="Calibri" w:hAnsi="Calibri"/>
          <w:b w:val="0"/>
          <w:i w:val="0"/>
          <w:sz w:val="22"/>
        </w:rPr>
        <w:t>2. Software &amp; Components</w:t>
      </w:r>
    </w:p>
    <w:p>
      <w:pPr>
        <w:spacing w:before="0" w:after="40"/>
      </w:pPr>
      <w:r>
        <w:rPr>
          <w:rFonts w:ascii="Calibri" w:hAnsi="Calibri"/>
          <w:b/>
          <w:i w:val="0"/>
          <w:color w:val="2E75B6"/>
          <w:sz w:val="22"/>
        </w:rPr>
        <w:t xml:space="preserve">• </w:t>
      </w:r>
      <w:r>
        <w:rPr>
          <w:rFonts w:ascii="Calibri" w:hAnsi="Calibri"/>
          <w:b w:val="0"/>
          <w:i w:val="0"/>
          <w:sz w:val="22"/>
        </w:rPr>
        <w:t>3. Network Architecture</w:t>
      </w:r>
    </w:p>
    <w:p>
      <w:pPr>
        <w:spacing w:before="0" w:after="40"/>
      </w:pPr>
      <w:r>
        <w:rPr>
          <w:rFonts w:ascii="Calibri" w:hAnsi="Calibri"/>
          <w:b/>
          <w:i w:val="0"/>
          <w:color w:val="2E75B6"/>
          <w:sz w:val="22"/>
        </w:rPr>
        <w:t xml:space="preserve">• </w:t>
      </w:r>
      <w:r>
        <w:rPr>
          <w:rFonts w:ascii="Calibri" w:hAnsi="Calibri"/>
          <w:b w:val="0"/>
          <w:i w:val="0"/>
          <w:sz w:val="22"/>
        </w:rPr>
        <w:t>4. Detailed Configuration</w:t>
      </w:r>
    </w:p>
    <w:p>
      <w:pPr>
        <w:spacing w:before="0" w:after="40"/>
      </w:pPr>
      <w:r>
        <w:rPr>
          <w:rFonts w:ascii="Calibri" w:hAnsi="Calibri"/>
          <w:b/>
          <w:i w:val="0"/>
          <w:color w:val="2E75B6"/>
          <w:sz w:val="22"/>
        </w:rPr>
        <w:t xml:space="preserve">• </w:t>
      </w:r>
      <w:r>
        <w:rPr>
          <w:rFonts w:ascii="Calibri" w:hAnsi="Calibri"/>
          <w:b w:val="0"/>
          <w:i w:val="0"/>
          <w:sz w:val="22"/>
        </w:rPr>
        <w:t>5. Validation</w:t>
      </w:r>
    </w:p>
    <w:p>
      <w:pPr>
        <w:spacing w:before="0" w:after="40"/>
      </w:pPr>
      <w:r>
        <w:rPr>
          <w:rFonts w:ascii="Calibri" w:hAnsi="Calibri"/>
          <w:b/>
          <w:i w:val="0"/>
          <w:color w:val="2E75B6"/>
          <w:sz w:val="22"/>
        </w:rPr>
        <w:t xml:space="preserve">• </w:t>
      </w:r>
      <w:r>
        <w:rPr>
          <w:rFonts w:ascii="Calibri" w:hAnsi="Calibri"/>
          <w:b w:val="0"/>
          <w:i w:val="0"/>
          <w:sz w:val="22"/>
        </w:rPr>
        <w:t>6. Next Steps</w:t>
      </w:r>
    </w:p>
    <w:p>
      <w:pPr>
        <w:spacing w:before="0" w:after="40"/>
      </w:pPr>
      <w:r>
        <w:rPr>
          <w:rFonts w:ascii="Calibri" w:hAnsi="Calibri"/>
          <w:b/>
          <w:i w:val="0"/>
          <w:color w:val="2E75B6"/>
          <w:sz w:val="22"/>
        </w:rPr>
        <w:t xml:space="preserve">• </w:t>
      </w:r>
      <w:r>
        <w:rPr>
          <w:rFonts w:ascii="Calibri" w:hAnsi="Calibri"/>
          <w:b w:val="0"/>
          <w:i w:val="0"/>
          <w:sz w:val="22"/>
        </w:rPr>
        <w:t>7. Screenshots</w:t>
      </w:r>
    </w:p>
    <w:p/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1.  Lab Objective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Contrôleur de domaine Windows Server 2022 (DC01) avec AD DS, DNS et DHCP intégrés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RODC01 (Read-Only Domain Controller) dans le segment utilisateur — réplication AD unidirectionnelle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Pare-feu pfSense isolant les segments serveur et utilisateur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Postes clients rejoignent le domaine et appliquent les GPO en moins de 90 secondes</w:t>
      </w:r>
    </w:p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⚠️  </w:t>
      </w:r>
      <w:r>
        <w:rPr>
          <w:rFonts w:ascii="Calibri" w:hAnsi="Calibri"/>
          <w:b w:val="0"/>
          <w:i w:val="0"/>
          <w:sz w:val="22"/>
        </w:rPr>
        <w:t>Dépendance critique AD ↔ DNS : il est impossible d'ouvrir une session de domaine si le service DNS est arrêté. Les enregistrements SRV AD (_ldap._tcp.dc._msdcs) sont essentiels à l'authentification. Chaque DC doit se référencer lui-même comme DNS préféré.</w:t>
      </w:r>
    </w:p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2.  Software &amp; Components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Composant</w:t>
            </w:r>
          </w:p>
        </w:tc>
        <w:tc>
          <w:tcPr>
            <w:tcW w:type="dxa" w:w="3456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Logiciel / Version</w:t>
            </w:r>
          </w:p>
        </w:tc>
        <w:tc>
          <w:tcPr>
            <w:tcW w:type="dxa" w:w="4464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Rôle</w:t>
            </w:r>
          </w:p>
        </w:tc>
      </w:tr>
      <w:tr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Hyperviseur</w:t>
            </w:r>
          </w:p>
        </w:tc>
        <w:tc>
          <w:tcPr>
            <w:tcW w:type="dxa" w:w="345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VMware Workstation Pro</w:t>
            </w:r>
          </w:p>
        </w:tc>
        <w:tc>
          <w:tcPr>
            <w:tcW w:type="dxa" w:w="44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Hôte des VMs</w:t>
            </w:r>
          </w:p>
        </w:tc>
      </w:tr>
      <w:tr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Pare-feu / Routeur</w:t>
            </w:r>
          </w:p>
        </w:tc>
        <w:tc>
          <w:tcPr>
            <w:tcW w:type="dxa" w:w="345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pfSense CE</w:t>
            </w:r>
          </w:p>
        </w:tc>
        <w:tc>
          <w:tcPr>
            <w:tcW w:type="dxa" w:w="44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Isolation segments LAN / OPT1</w:t>
            </w:r>
          </w:p>
        </w:tc>
      </w:tr>
      <w:tr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Contrôleur principal</w:t>
            </w:r>
          </w:p>
        </w:tc>
        <w:tc>
          <w:tcPr>
            <w:tcW w:type="dxa" w:w="345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Windows Server 2022 (DC01)</w:t>
            </w:r>
          </w:p>
        </w:tc>
        <w:tc>
          <w:tcPr>
            <w:tcW w:type="dxa" w:w="44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AD DS + DNS + DHCP (RW)</w:t>
            </w:r>
          </w:p>
        </w:tc>
      </w:tr>
      <w:tr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RODC</w:t>
            </w:r>
          </w:p>
        </w:tc>
        <w:tc>
          <w:tcPr>
            <w:tcW w:type="dxa" w:w="345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Windows Server 2022 (RODC01)</w:t>
            </w:r>
          </w:p>
        </w:tc>
        <w:tc>
          <w:tcPr>
            <w:tcW w:type="dxa" w:w="44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Read-Only DC – segment user</w:t>
            </w:r>
          </w:p>
        </w:tc>
      </w:tr>
      <w:tr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Images ISO</w:t>
            </w:r>
          </w:p>
        </w:tc>
        <w:tc>
          <w:tcPr>
            <w:tcW w:type="dxa" w:w="345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Portail de licences Microsoft</w:t>
            </w:r>
          </w:p>
        </w:tc>
        <w:tc>
          <w:tcPr>
            <w:tcW w:type="dxa" w:w="44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Support d'installation</w:t>
            </w:r>
          </w:p>
        </w:tc>
      </w:tr>
      <w:tr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Documentation</w:t>
            </w:r>
          </w:p>
        </w:tc>
        <w:tc>
          <w:tcPr>
            <w:tcW w:type="dxa" w:w="345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Markdown + Mermaid + Pandoc</w:t>
            </w:r>
          </w:p>
        </w:tc>
        <w:tc>
          <w:tcPr>
            <w:tcW w:type="dxa" w:w="44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Documentation technique</w:t>
            </w:r>
          </w:p>
        </w:tc>
      </w:tr>
    </w:tbl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3.  Network Architecture</w:t>
      </w: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3.1  Topology</w:t>
      </w:r>
    </w:p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💡  </w:t>
      </w:r>
      <w:r>
        <w:rPr>
          <w:rFonts w:ascii="Calibri" w:hAnsi="Calibri"/>
          <w:b w:val="0"/>
          <w:i w:val="0"/>
          <w:sz w:val="22"/>
        </w:rPr>
        <w:t>The lab uses a 3-segment layout behind pfSense. VMnet2 hosts the writable DC (DC01), VMnet1 hosts the read-only DC (RODC01) and client workstations. Both segments are host-only and isolated in VMware.</w:t>
      </w:r>
    </w:p>
    <w:p>
      <w:pPr>
        <w:jc w:val="center"/>
        <w:shd w:val="clear" w:color="auto" w:fill="F4F8FB"/>
        <w:pBdr>
          <w:bottom w:val="single" w:sz="6" w:space="4" w:color="2E75B6"/>
        </w:pBdr>
      </w:pPr>
      <w:r>
        <w:rPr>
          <w:rFonts w:ascii="Consolas" w:hAnsi="Consolas"/>
          <w:b w:val="0"/>
          <w:i w:val="0"/>
          <w:sz w:val="16"/>
        </w:rPr>
        <w:t xml:space="preserve">                              ┌──────────────────────────┐</w:t>
        <w:br/>
        <w:t xml:space="preserve">                              │   🌐  Internet / Host    │</w:t>
        <w:br/>
        <w:t xml:space="preserve">                              │       (WAN – NAT)        │</w:t>
        <w:br/>
        <w:t xml:space="preserve">                              └────────────┬─────────────┘</w:t>
        <w:br/>
        <w:t xml:space="preserve">                                           │</w:t>
        <w:br/>
        <w:t xml:space="preserve">                                           ▼</w:t>
        <w:br/>
        <w:t xml:space="preserve">                              ┌──────────────────────────┐</w:t>
        <w:br/>
        <w:t xml:space="preserve">                              │    🛡️  pfSense CE        │</w:t>
        <w:br/>
        <w:t xml:space="preserve">                              └──┬────────────────────┬───┘</w:t>
        <w:br/>
        <w:t xml:space="preserve">                  LAN 10.10.20.1/24│           │OPT1 10.10.10.1/24</w:t>
        <w:br/>
        <w:t xml:space="preserve">                                 ▼             ▼</w:t>
        <w:br/>
        <w:t xml:space="preserve">       ┌──────────────────────────┐   ┌──────────────────────────┐</w:t>
        <w:br/>
        <w:t xml:space="preserve">       │  🏢  SEG_SRV  10.10.20.0/24│   │  👥  SEG_USR  10.10.10.0/24│</w:t>
        <w:br/>
        <w:t xml:space="preserve">       │                          │   │                          │</w:t>
        <w:br/>
        <w:t xml:space="preserve">       │  ┌────────────────────┐  │   │  ┌────────────────────┐  │</w:t>
        <w:br/>
        <w:t xml:space="preserve">       │  │ 🖥️  DC01  10.10.20.10│  │   │  │ 🔒  RODC01 10.10.10.20│  │</w:t>
        <w:br/>
        <w:t xml:space="preserve">       │  │ AD DS / DNS / DHCP │  │   │  │ Read-Only DC       │  │</w:t>
        <w:br/>
        <w:t xml:space="preserve">       │  └────────────────────┘  │   │  └────────────────────┘  │</w:t>
        <w:br/>
        <w:t xml:space="preserve">       │                          │   │                          │</w:t>
        <w:br/>
        <w:t xml:space="preserve">       │  ┌────────────────────┐  │   │  ┌────────────────────┐  │</w:t>
        <w:br/>
        <w:t xml:space="preserve">       │  │ 🖥️  SRV02  (opt.) │  │   │  │ 💻  CLI01..CLI10   │  │</w:t>
        <w:br/>
        <w:t xml:space="preserve">       │  │ 10.10.20.20        │  │   │  │ DHCP from pfSense  │  │</w:t>
        <w:br/>
        <w:t xml:space="preserve">       │  └────────────────────┘  │   │  └────────────────────┘  │</w:t>
        <w:br/>
        <w:t xml:space="preserve">       └──────────────────────────┘   └──────────────────────────┘</w:t>
      </w: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3.2  IP Addressing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584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Appareil</w:t>
            </w:r>
          </w:p>
        </w:tc>
        <w:tc>
          <w:tcPr>
            <w:tcW w:type="dxa" w:w="2592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Rôle</w:t>
            </w:r>
          </w:p>
        </w:tc>
        <w:tc>
          <w:tcPr>
            <w:tcW w:type="dxa" w:w="2304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IP / Masque</w:t>
            </w:r>
          </w:p>
        </w:tc>
        <w:tc>
          <w:tcPr>
            <w:tcW w:type="dxa" w:w="2016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Passerelle</w:t>
            </w:r>
          </w:p>
        </w:tc>
        <w:tc>
          <w:tcPr>
            <w:tcW w:type="dxa" w:w="2016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DNS préféré</w:t>
            </w:r>
          </w:p>
        </w:tc>
      </w:tr>
      <w:tr>
        <w:tc>
          <w:tcPr>
            <w:tcW w:type="dxa" w:w="15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pfSense</w:t>
            </w:r>
          </w:p>
        </w:tc>
        <w:tc>
          <w:tcPr>
            <w:tcW w:type="dxa" w:w="259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WAN (NAT)</w:t>
            </w:r>
          </w:p>
        </w:tc>
        <w:tc>
          <w:tcPr>
            <w:tcW w:type="dxa" w:w="2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DHCP / auto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pfSense</w:t>
            </w:r>
          </w:p>
        </w:tc>
        <w:tc>
          <w:tcPr>
            <w:tcW w:type="dxa" w:w="259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LAN (Serveurs)</w:t>
            </w:r>
          </w:p>
        </w:tc>
        <w:tc>
          <w:tcPr>
            <w:tcW w:type="dxa" w:w="2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10.10.20.1 / 24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10.10.20.1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127.0.0.1</w:t>
            </w:r>
          </w:p>
        </w:tc>
      </w:tr>
      <w:tr>
        <w:tc>
          <w:tcPr>
            <w:tcW w:type="dxa" w:w="15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pfSense</w:t>
            </w:r>
          </w:p>
        </w:tc>
        <w:tc>
          <w:tcPr>
            <w:tcW w:type="dxa" w:w="259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OPT1 (Utilisateurs)</w:t>
            </w:r>
          </w:p>
        </w:tc>
        <w:tc>
          <w:tcPr>
            <w:tcW w:type="dxa" w:w="2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10.10.10.1 / 24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10.10.10.1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127.0.0.1</w:t>
            </w:r>
          </w:p>
        </w:tc>
      </w:tr>
      <w:tr>
        <w:tc>
          <w:tcPr>
            <w:tcW w:type="dxa" w:w="15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DC01</w:t>
            </w:r>
          </w:p>
        </w:tc>
        <w:tc>
          <w:tcPr>
            <w:tcW w:type="dxa" w:w="259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AD / DC / DNS / DHCP</w:t>
            </w:r>
          </w:p>
        </w:tc>
        <w:tc>
          <w:tcPr>
            <w:tcW w:type="dxa" w:w="2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10.10.20.10 / 24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10.10.20.1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10.10.20.10 (self)</w:t>
            </w:r>
          </w:p>
        </w:tc>
      </w:tr>
      <w:tr>
        <w:tc>
          <w:tcPr>
            <w:tcW w:type="dxa" w:w="15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RODC01</w:t>
            </w:r>
          </w:p>
        </w:tc>
        <w:tc>
          <w:tcPr>
            <w:tcW w:type="dxa" w:w="259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Read-Only DC</w:t>
            </w:r>
          </w:p>
        </w:tc>
        <w:tc>
          <w:tcPr>
            <w:tcW w:type="dxa" w:w="2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10.10.10.20 / 24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10.10.10.1</w:t>
            </w:r>
          </w:p>
        </w:tc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10.10.10.20 (self)</w:t>
            </w:r>
          </w:p>
        </w:tc>
      </w:tr>
    </w:tbl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3.3  VMware Segmentation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VMnet</w:t>
            </w:r>
          </w:p>
        </w:tc>
        <w:tc>
          <w:tcPr>
            <w:tcW w:type="dxa" w:w="2880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Réseau</w:t>
            </w:r>
          </w:p>
        </w:tc>
        <w:tc>
          <w:tcPr>
            <w:tcW w:type="dxa" w:w="2448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Mode</w:t>
            </w:r>
          </w:p>
        </w:tc>
        <w:tc>
          <w:tcPr>
            <w:tcW w:type="dxa" w:w="2880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DHCP VMware</w:t>
            </w:r>
          </w:p>
        </w:tc>
      </w:tr>
      <w:tr>
        <w:tc>
          <w:tcPr>
            <w:tcW w:type="dxa" w:w="14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VMnet1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10.10.10.0/24</w:t>
            </w:r>
          </w:p>
        </w:tc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Host-only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❌ Désactivé</w:t>
            </w:r>
          </w:p>
        </w:tc>
      </w:tr>
      <w:tr>
        <w:tc>
          <w:tcPr>
            <w:tcW w:type="dxa" w:w="14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VMnet2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10.10.20.0/24</w:t>
            </w:r>
          </w:p>
        </w:tc>
        <w:tc>
          <w:tcPr>
            <w:tcW w:type="dxa" w:w="244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Host-only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❌ Désactivé</w:t>
            </w:r>
          </w:p>
        </w:tc>
      </w:tr>
    </w:tbl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🧠  </w:t>
      </w:r>
      <w:r>
        <w:rPr>
          <w:rFonts w:ascii="Calibri" w:hAnsi="Calibri"/>
          <w:b w:val="0"/>
          <w:i w:val="0"/>
          <w:sz w:val="22"/>
        </w:rPr>
        <w:t>Le DHCP est délégué à pfSense sur les interfaces LAN et OPT1.</w:t>
      </w:r>
    </w:p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4.  Detailed Configuration</w:t>
      </w: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4.1  pfSense CE</w:t>
      </w: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Interfaces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Interface</w:t>
            </w:r>
          </w:p>
        </w:tc>
        <w:tc>
          <w:tcPr>
            <w:tcW w:type="dxa" w:w="2880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Réseau</w:t>
            </w:r>
          </w:p>
        </w:tc>
        <w:tc>
          <w:tcPr>
            <w:tcW w:type="dxa" w:w="5184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Rôle</w:t>
            </w:r>
          </w:p>
        </w:tc>
      </w:tr>
      <w:tr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WAN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NAT (bridge)</w:t>
            </w:r>
          </w:p>
        </w:tc>
        <w:tc>
          <w:tcPr>
            <w:tcW w:type="dxa" w:w="51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Accès internet / réseau hôte</w:t>
            </w:r>
          </w:p>
        </w:tc>
      </w:tr>
      <w:tr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LAN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10.10.20.1/24</w:t>
            </w:r>
          </w:p>
        </w:tc>
        <w:tc>
          <w:tcPr>
            <w:tcW w:type="dxa" w:w="51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Segment serveurs</w:t>
            </w:r>
          </w:p>
        </w:tc>
      </w:tr>
      <w:tr>
        <w:tc>
          <w:tcPr>
            <w:tcW w:type="dxa" w:w="201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OPT1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10.10.10.1/24</w:t>
            </w:r>
          </w:p>
        </w:tc>
        <w:tc>
          <w:tcPr>
            <w:tcW w:type="dxa" w:w="51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Segment utilisateurs</w:t>
            </w:r>
          </w:p>
        </w:tc>
      </w:tr>
    </w:tbl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DHCP Server — actif sur LAN et OPT1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NAT — sur l'interface WAN (sortie vers l'hôte)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DNS Forwarder / Resolver — pointant vers DC01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Interface web : https://10.10.20.1  ·  identifiants par défaut admin / pfsense</w:t>
      </w: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4.2  DC01 — Windows Server 2022 (Writable DC)</w:t>
      </w: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Static IP configuration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IPv4       : 10.10.20.10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Subnet mask: 255.255.255.0 (/24)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Gateway    : 10.10.20.1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DNS        : 10.10.20.10  ← SELF-REFERENCED (critical for AD)</w:t>
      </w:r>
    </w:p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⚠️  </w:t>
      </w:r>
      <w:r>
        <w:rPr>
          <w:rFonts w:ascii="Calibri" w:hAnsi="Calibri"/>
          <w:b w:val="0"/>
          <w:i w:val="0"/>
          <w:sz w:val="22"/>
        </w:rPr>
        <w:t>Le DNS doit impérativement pointer vers DC01 lui-même, sinon AD ne fonctionne pas.</w:t>
      </w: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Installed 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728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Rôle</w:t>
            </w:r>
          </w:p>
        </w:tc>
        <w:tc>
          <w:tcPr>
            <w:tcW w:type="dxa" w:w="8352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17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AD DS</w:t>
            </w:r>
          </w:p>
        </w:tc>
        <w:tc>
          <w:tcPr>
            <w:tcW w:type="dxa" w:w="83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Active Directory Domain Services — annuaire central</w:t>
            </w:r>
          </w:p>
        </w:tc>
      </w:tr>
      <w:tr>
        <w:tc>
          <w:tcPr>
            <w:tcW w:type="dxa" w:w="17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DNS</w:t>
            </w:r>
          </w:p>
        </w:tc>
        <w:tc>
          <w:tcPr>
            <w:tcW w:type="dxa" w:w="83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Serveur DNS avec zones intégrées à AD</w:t>
            </w:r>
          </w:p>
        </w:tc>
      </w:tr>
      <w:tr>
        <w:tc>
          <w:tcPr>
            <w:tcW w:type="dxa" w:w="17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DHCP</w:t>
            </w:r>
          </w:p>
        </w:tc>
        <w:tc>
          <w:tcPr>
            <w:tcW w:type="dxa" w:w="83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Attribution automatique d'adresses IP aux clients</w:t>
            </w:r>
          </w:p>
        </w:tc>
      </w:tr>
    </w:tbl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PowerShell — promote DC01</w:t>
      </w:r>
    </w:p>
    <w:p>
      <w:pPr>
        <w:spacing w:before="120" w:after="0"/>
        <w:shd w:val="clear" w:color="auto" w:fill="2E75B6"/>
      </w:pPr>
      <w:r>
        <w:rPr>
          <w:rFonts w:ascii="Consolas" w:hAnsi="Consolas"/>
          <w:b/>
          <w:i w:val="0"/>
          <w:color w:val="FFFFFF"/>
          <w:sz w:val="18"/>
        </w:rPr>
        <w:t xml:space="preserve">  POWERSHELL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1. Rename the server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Rename-Computer -NewName "DC01" -Restart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2. Set a static IP (or use the GUI / sconfig)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New-NetIPAddress -InterfaceAlias "Ethernet0"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-IPAddress 10.10.20.10 -PrefixLength 24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-DefaultGateway 10.10.20.1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Set-DnsClientServerAddress -InterfaceAlias "Ethernet0"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-ServerAddresses 10.10.20.10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3. Install the AD DS role + management tools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Install-WindowsFeature -Name AD-Domain-Services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-IncludeManagementTools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4. Create a new forest and promote DC01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Install-ADDSForest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-DomainName "corp.lan"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-DomainNetBIOSName "CORP"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-InstallDns:$true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-CreateDnsDelegation:$false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-DatabasePath "C:\Windows\NTDS"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-LogPath "C:\Windows\NTDS"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-SysvolPath "C:\Windows\SYSVOL"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-Force:$true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40"/>
      </w:pP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4.3  RODC01 — Read-Only Domain Controller</w:t>
      </w:r>
    </w:p>
    <w:p>
      <w:r>
        <w:rPr>
          <w:rFonts w:ascii="Calibri" w:hAnsi="Calibri"/>
          <w:b w:val="0"/>
          <w:i w:val="0"/>
          <w:sz w:val="22"/>
        </w:rPr>
        <w:t xml:space="preserve">Un second Windows Server 2022 agit comme </w:t>
      </w:r>
      <w:r>
        <w:rPr>
          <w:rFonts w:ascii="Calibri" w:hAnsi="Calibri"/>
          <w:b/>
          <w:i w:val="0"/>
          <w:color w:val="2E75B6"/>
          <w:sz w:val="22"/>
        </w:rPr>
        <w:t>Read-Only DC</w:t>
      </w:r>
      <w:r>
        <w:rPr>
          <w:rFonts w:ascii="Calibri" w:hAnsi="Calibri"/>
          <w:b w:val="0"/>
          <w:i w:val="0"/>
          <w:sz w:val="22"/>
        </w:rPr>
        <w:t xml:space="preserve"> dans le segment utilisateur (10.10.10.0/24). Il 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Réplique la base AD depuis DC01 (flux unidirectionnel, lecture seule).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Sert les requêtes d'authentification des utilisateurs distants sans aller-retour WAN.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Est idéal pour les sites à sécurité physique réduite (aucune copie inscriptible d'AD conservée localement).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sz w:val="22"/>
        </w:rPr>
        <w:t>Est administré par un compte dédié RODC Administrator (séparation des rôles).</w:t>
      </w: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Static IP configuration (RODC01)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IPv4       : 10.10.10.20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Subnet mask: 255.255.255.0 (/24)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Gateway    : 10.10.10.1</w:t>
      </w:r>
    </w:p>
    <w:p>
      <w:pPr>
        <w:spacing w:before="0" w:after="0"/>
      </w:pPr>
      <w:r>
        <w:rPr>
          <w:rFonts w:ascii="Consolas" w:hAnsi="Consolas"/>
          <w:b w:val="0"/>
          <w:i w:val="0"/>
          <w:sz w:val="20"/>
        </w:rPr>
        <w:t xml:space="preserve">    DNS        : 10.10.10.20  ← self-reference (pattern identique à DC01)</w:t>
      </w: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PowerShell — promote RODC01</w:t>
      </w:r>
    </w:p>
    <w:p>
      <w:pPr>
        <w:spacing w:before="120" w:after="0"/>
        <w:shd w:val="clear" w:color="auto" w:fill="2E75B6"/>
      </w:pPr>
      <w:r>
        <w:rPr>
          <w:rFonts w:ascii="Consolas" w:hAnsi="Consolas"/>
          <w:b/>
          <w:i w:val="0"/>
          <w:color w:val="FFFFFF"/>
          <w:sz w:val="18"/>
        </w:rPr>
        <w:t xml:space="preserve">  POWERSHELL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1. Rename and join the future RODC to the domain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Rename-Computer -NewName "RODC01" -Restart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Add-Computer -DomainName "corp.lan"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-Credential (Get-Credential CORP\Administrator)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-Restart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2. Install the AD DS role + management tools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Install-WindowsFeature -Name AD-Domain-Services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-IncludeManagementTools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3. Promote as a Read-Only Domain Controller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Install-ADDSDomainController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-DomainName "corp.lan"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-Credential (Get-Credential CORP\Administrator)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-SiteName "Default-First-Site-Name"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-InstallDns:$true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-ReadOnlyReplica:$true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-Force:$true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40"/>
      </w:pP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Password Replication Policy (PRP)</w:t>
      </w:r>
    </w:p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⚠️  </w:t>
      </w:r>
      <w:r>
        <w:rPr>
          <w:rFonts w:ascii="Calibri" w:hAnsi="Calibri"/>
          <w:b w:val="0"/>
          <w:i w:val="0"/>
          <w:sz w:val="22"/>
        </w:rPr>
        <w:t>Configurer la PRP pour autoriser uniquement les comptes du segment OPT1 à être mis en cache sur le RODC. Par défaut, aucun mot de passe n'est caché sur le RODC.</w:t>
      </w:r>
    </w:p>
    <w:p>
      <w:pPr>
        <w:spacing w:before="120" w:after="0"/>
        <w:shd w:val="clear" w:color="auto" w:fill="2E75B6"/>
      </w:pPr>
      <w:r>
        <w:rPr>
          <w:rFonts w:ascii="Consolas" w:hAnsi="Consolas"/>
          <w:b/>
          <w:i w:val="0"/>
          <w:color w:val="FFFFFF"/>
          <w:sz w:val="18"/>
        </w:rPr>
        <w:t xml:space="preserve">  POWERSHELL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Allow a security group to be replicated to RODC01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Get-ADDomainController -Identity RODC01 |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Set-ADObject -Add @{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'msDS-RevealOnDemandGroup' = @(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    'CN=Allowed RODC Password Replication Group,CN=Groups,DC=corp,DC=lan'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)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}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Verify replication status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repadmin /replsummary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repadmin /showrepl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Get-ADReplicationPartnerMetadata -Target RODC01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40"/>
      </w:pP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4.4  Client Workstations &amp; GPO</w:t>
      </w: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Join a Windows 11 client to the domain</w:t>
      </w:r>
    </w:p>
    <w:p>
      <w:pPr>
        <w:spacing w:before="120" w:after="0"/>
        <w:shd w:val="clear" w:color="auto" w:fill="2E75B6"/>
      </w:pPr>
      <w:r>
        <w:rPr>
          <w:rFonts w:ascii="Consolas" w:hAnsi="Consolas"/>
          <w:b/>
          <w:i w:val="0"/>
          <w:color w:val="FFFFFF"/>
          <w:sz w:val="18"/>
        </w:rPr>
        <w:t xml:space="preserve">  POWERSHELL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Run on the client (CLI01)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Add-Computer -DomainName "corp.lan"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-Credential (Get-Credential CORP\Administrator)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-Restart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Force a Group Policy refresh (and validate &lt; 90 s target)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gpupdate /force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gpresult /r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40"/>
      </w:pP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PowerShell — Deploy a corporate wallpaper GPO</w:t>
      </w:r>
    </w:p>
    <w:p>
      <w:pPr>
        <w:spacing w:before="120" w:after="0"/>
        <w:shd w:val="clear" w:color="auto" w:fill="2E75B6"/>
      </w:pPr>
      <w:r>
        <w:rPr>
          <w:rFonts w:ascii="Consolas" w:hAnsi="Consolas"/>
          <w:b/>
          <w:i w:val="0"/>
          <w:color w:val="FFFFFF"/>
          <w:sz w:val="18"/>
        </w:rPr>
        <w:t xml:space="preserve">  POWERSHELL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Create a new GPO linked at the domain level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New-GPO -Name "Corporate Wallpaper" |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Set-GPPrefRegistryValue -Context Computer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-Key "HKLM\Software\Microsoft\Windows\CurrentVersion\Policies\System"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-ValueName "Wallpaper"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-Type String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-Value "\\DC01\NETLOGON\wallpaper\corp.jpg"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    -Action Update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Enable the GPO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Set-GPRegistryValue -Name "Corporate Wallpaper"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-Key "HKCU\Software\Microsoft\Windows\CurrentVersion\Policies\System"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-ValueName "Wallpaper"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-Type String `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-Value "\\DC01\NETLOGON\wallpaper\corp.jpg"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Force replication to RODC01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repadmin /syncall /AeP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40"/>
      </w:pPr>
    </w:p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5.  Validation</w:t>
      </w:r>
    </w:p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✅  </w:t>
      </w:r>
      <w:r>
        <w:rPr>
          <w:rFonts w:ascii="Calibri" w:hAnsi="Calibri"/>
          <w:b w:val="0"/>
          <w:i w:val="0"/>
          <w:sz w:val="22"/>
        </w:rPr>
        <w:t>Toutes les vérifications ci-dessous ont été exécutées et validées.</w:t>
      </w: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5.1  AD / DNS / Replication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DC01 promu avec succès (Get-ADDomainController retourne DC01)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RODC01 promu avec succès (IsGlobalCatalog = True, ReadOnlyReplica = True)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Résolution dynamique des enregistrements SRV AD (_ldap._tcp.dc._msdcs.corp.lan)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Réplication AD : DC01 ↔ RODC01 (repadmin /replsummary)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PRP configurée sur RODC01 (msDS-RevealOnDemandGroup)</w:t>
      </w:r>
    </w:p>
    <w:p>
      <w:pPr>
        <w:spacing w:before="200" w:after="60"/>
      </w:pPr>
      <w:r>
        <w:rPr>
          <w:rFonts w:ascii="Calibri" w:hAnsi="Calibri"/>
          <w:b/>
          <w:i w:val="0"/>
          <w:color w:val="1F3A5F"/>
          <w:sz w:val="28"/>
        </w:rPr>
        <w:t>5.2  Connectivity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Réseaux VMware isolés (host-only VMnet1 / VMnet2)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pfSense : DHCP actif sur LAN/OPT1, WAN en NAT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Connectivité bidirectionnelle DC01 ↔ pfSense ↔ RODC01 (ping)</w:t>
      </w:r>
    </w:p>
    <w:p>
      <w:pPr>
        <w:spacing w:before="0" w:after="40"/>
      </w:pPr>
      <w:r>
        <w:rPr>
          <w:rFonts w:ascii="Calibri" w:hAnsi="Calibri"/>
          <w:b/>
          <w:i w:val="0"/>
          <w:color w:val="2E7D32"/>
          <w:sz w:val="22"/>
        </w:rPr>
        <w:t xml:space="preserve">☑ </w:t>
      </w:r>
      <w:r>
        <w:rPr>
          <w:rFonts w:ascii="Calibri" w:hAnsi="Calibri"/>
          <w:b w:val="0"/>
          <w:i w:val="0"/>
          <w:sz w:val="22"/>
        </w:rPr>
        <w:t>nslookup depuis un client OPT1 vers DC01 (résolution DNS)</w:t>
      </w: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5.3  PowerShell — end-to-end validation script</w:t>
      </w:r>
    </w:p>
    <w:p>
      <w:pPr>
        <w:spacing w:before="120" w:after="0"/>
        <w:shd w:val="clear" w:color="auto" w:fill="2E75B6"/>
      </w:pPr>
      <w:r>
        <w:rPr>
          <w:rFonts w:ascii="Consolas" w:hAnsi="Consolas"/>
          <w:b/>
          <w:i w:val="0"/>
          <w:color w:val="FFFFFF"/>
          <w:sz w:val="18"/>
        </w:rPr>
        <w:t xml:space="preserve">  POWERSHELL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# Comprehensive validation — run from any domain-joined machine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$dc   = "DC01"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$rodc = "RODC01"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$dns  = "10.10.20.10"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Write-Host "=== Domain Controllers ===" -ForegroundColor Cyan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Get-ADDomainController -Filter * |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Select-Object Name, IPv4Address, IsGlobalCatalog, OperatingSystem |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    Format-Table -AutoSize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Write-Host "=== DNS SRV records ===" -ForegroundColor Cyan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nslookup -type=srv _ldap._tcp.dc._msdcs.corp.lan $dns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Write-Host "=== Replication summary ===" -ForegroundColor Cyan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repadmin /replsummary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repadmin /showrepl $dc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repadmin /showrepl $rodc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Write-Host "=== GPO application on a client ===" -ForegroundColor Cyan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gpresult /r</w:t>
      </w:r>
    </w:p>
    <w:p>
      <w:pPr>
        <w:spacing w:before="0" w:after="0" w:line="240" w:lineRule="auto"/>
        <w:shd w:val="clear" w:color="auto" w:fill="F2F2F2"/>
        <w:pBdr>
          <w:top w:val="single" w:sz="4" w:space="2" w:color="E0E0E0"/>
          <w:bottom w:val="single" w:sz="4" w:space="2" w:color="E0E0E0"/>
          <w:left w:val="single" w:sz="18" w:space="2" w:color="2E75B6"/>
          <w:right w:val="single" w:sz="4" w:space="2" w:color="E0E0E0"/>
        </w:pBdr>
      </w:pPr>
      <w:r>
        <w:rPr>
          <w:rFonts w:ascii="Consolas" w:hAnsi="Consolas"/>
          <w:b w:val="0"/>
          <w:i w:val="0"/>
          <w:sz w:val="20"/>
        </w:rPr>
        <w:t xml:space="preserve">  </w:t>
      </w:r>
    </w:p>
    <w:p>
      <w:pPr>
        <w:spacing w:before="0" w:after="40"/>
      </w:pPr>
    </w:p>
    <w:p>
      <w:pPr>
        <w:spacing w:before="120" w:after="40"/>
      </w:pPr>
      <w:r>
        <w:rPr>
          <w:rFonts w:ascii="Calibri" w:hAnsi="Calibri"/>
          <w:b/>
          <w:i/>
          <w:color w:val="2E75B6"/>
          <w:sz w:val="24"/>
        </w:rPr>
        <w:t>5.4  Failure-mode test (DNS down)</w:t>
      </w:r>
    </w:p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⚠️  </w:t>
      </w:r>
      <w:r>
        <w:rPr>
          <w:rFonts w:ascii="Calibri" w:hAnsi="Calibri"/>
          <w:b w:val="0"/>
          <w:i w:val="0"/>
          <w:sz w:val="22"/>
        </w:rPr>
        <w:t>Test expérimental : arrêt du service DNS sur DC01 → l'ouverture de session de domaine échoue immédiatement. Le service est ensuite redémarré et la session redevient fonctionnelle. Confirme la dépendance critique AD ↔ DNS.</w:t>
      </w:r>
    </w:p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6.  Next Steps</w:t>
      </w:r>
    </w:p>
    <w:p>
      <w:pPr>
        <w:spacing w:before="0" w:after="40"/>
      </w:pPr>
      <w:r>
        <w:rPr>
          <w:rFonts w:ascii="Calibri" w:hAnsi="Calibri"/>
          <w:b/>
          <w:i w:val="0"/>
          <w:color w:val="555555"/>
          <w:sz w:val="22"/>
        </w:rPr>
        <w:t xml:space="preserve">☐ </w:t>
      </w:r>
      <w:r>
        <w:rPr>
          <w:rFonts w:ascii="Calibri" w:hAnsi="Calibri"/>
          <w:b w:val="0"/>
          <w:i w:val="0"/>
          <w:sz w:val="22"/>
        </w:rPr>
        <w:t>Capturer ipconfig /all sur DC01 et RODC01</w:t>
      </w:r>
    </w:p>
    <w:p>
      <w:pPr>
        <w:spacing w:before="0" w:after="40"/>
      </w:pPr>
      <w:r>
        <w:rPr>
          <w:rFonts w:ascii="Calibri" w:hAnsi="Calibri"/>
          <w:b/>
          <w:i w:val="0"/>
          <w:color w:val="555555"/>
          <w:sz w:val="22"/>
        </w:rPr>
        <w:t xml:space="preserve">☐ </w:t>
      </w:r>
      <w:r>
        <w:rPr>
          <w:rFonts w:ascii="Calibri" w:hAnsi="Calibri"/>
          <w:b w:val="0"/>
          <w:i w:val="0"/>
          <w:sz w:val="22"/>
        </w:rPr>
        <w:t>Capturer l'interface web pfSense (https://10.10.20.1)</w:t>
      </w:r>
    </w:p>
    <w:p>
      <w:pPr>
        <w:spacing w:before="0" w:after="40"/>
      </w:pPr>
      <w:r>
        <w:rPr>
          <w:rFonts w:ascii="Calibri" w:hAnsi="Calibri"/>
          <w:b/>
          <w:i w:val="0"/>
          <w:color w:val="555555"/>
          <w:sz w:val="22"/>
        </w:rPr>
        <w:t xml:space="preserve">☐ </w:t>
      </w:r>
      <w:r>
        <w:rPr>
          <w:rFonts w:ascii="Calibri" w:hAnsi="Calibri"/>
          <w:b w:val="0"/>
          <w:i w:val="0"/>
          <w:sz w:val="22"/>
        </w:rPr>
        <w:t>Capturer l'éditeur de réseau VMware (VMnet1 / VMnet2)</w:t>
      </w:r>
    </w:p>
    <w:p>
      <w:pPr>
        <w:spacing w:before="0" w:after="40"/>
      </w:pPr>
      <w:r>
        <w:rPr>
          <w:rFonts w:ascii="Calibri" w:hAnsi="Calibri"/>
          <w:b/>
          <w:i w:val="0"/>
          <w:color w:val="555555"/>
          <w:sz w:val="22"/>
        </w:rPr>
        <w:t xml:space="preserve">☐ </w:t>
      </w:r>
      <w:r>
        <w:rPr>
          <w:rFonts w:ascii="Calibri" w:hAnsi="Calibri"/>
          <w:b w:val="0"/>
          <w:i w:val="0"/>
          <w:sz w:val="22"/>
        </w:rPr>
        <w:t>Capturer gpupdate / gpresult /r sur un client (&lt; 90 s)</w:t>
      </w:r>
    </w:p>
    <w:p>
      <w:pPr>
        <w:spacing w:before="0" w:after="40"/>
      </w:pPr>
      <w:r>
        <w:rPr>
          <w:rFonts w:ascii="Calibri" w:hAnsi="Calibri"/>
          <w:b/>
          <w:i w:val="0"/>
          <w:color w:val="555555"/>
          <w:sz w:val="22"/>
        </w:rPr>
        <w:t xml:space="preserve">☐ </w:t>
      </w:r>
      <w:r>
        <w:rPr>
          <w:rFonts w:ascii="Calibri" w:hAnsi="Calibri"/>
          <w:b w:val="0"/>
          <w:i w:val="0"/>
          <w:sz w:val="22"/>
        </w:rPr>
        <w:t>Configurer le redirecteur DNS conditionnel sur DC01</w:t>
      </w:r>
    </w:p>
    <w:p>
      <w:pPr>
        <w:spacing w:before="0" w:after="40"/>
      </w:pPr>
      <w:r>
        <w:rPr>
          <w:rFonts w:ascii="Calibri" w:hAnsi="Calibri"/>
          <w:b/>
          <w:i w:val="0"/>
          <w:color w:val="555555"/>
          <w:sz w:val="22"/>
        </w:rPr>
        <w:t xml:space="preserve">☐ </w:t>
      </w:r>
      <w:r>
        <w:rPr>
          <w:rFonts w:ascii="Calibri" w:hAnsi="Calibri"/>
          <w:b w:val="0"/>
          <w:i w:val="0"/>
          <w:sz w:val="22"/>
        </w:rPr>
        <w:t>Mettre en place un serveur WSUS + GPO d'approbation</w:t>
      </w:r>
    </w:p>
    <w:p>
      <w:pPr>
        <w:spacing w:before="280" w:after="80"/>
        <w:pBdr>
          <w:bottom w:val="single" w:sz="6" w:space="2" w:color="2E75B6"/>
        </w:pBdr>
      </w:pPr>
      <w:r>
        <w:rPr>
          <w:rFonts w:ascii="Calibri" w:hAnsi="Calibri"/>
          <w:b/>
          <w:i w:val="0"/>
          <w:color w:val="1F3A5F"/>
          <w:sz w:val="36"/>
        </w:rPr>
        <w:t>7.  Screenshots</w:t>
      </w:r>
    </w:p>
    <w:p>
      <w:pPr>
        <w:spacing w:before="80" w:after="80"/>
        <w:ind w:left="72" w:right="72"/>
        <w:shd w:val="clear" w:color="auto" w:fill="FFF3CD"/>
        <w:pBdr>
          <w:top w:val="single" w:sz="4" w:space="4" w:color="E0C080"/>
          <w:left w:val="single" w:sz="8" w:space="4" w:color="F0B400"/>
          <w:bottom w:val="single" w:sz="4" w:space="4" w:color="E0C080"/>
          <w:right w:val="single" w:sz="4" w:space="4" w:color="E0C080"/>
        </w:pBdr>
      </w:pPr>
      <w:r>
        <w:rPr>
          <w:rFonts w:ascii="Calibri" w:hAnsi="Calibri"/>
          <w:b/>
          <w:i w:val="0"/>
          <w:sz w:val="22"/>
        </w:rPr>
        <w:t xml:space="preserve">💡  </w:t>
      </w:r>
      <w:r>
        <w:rPr>
          <w:rFonts w:ascii="Calibri" w:hAnsi="Calibri"/>
          <w:b w:val="0"/>
          <w:i w:val="0"/>
          <w:sz w:val="22"/>
        </w:rPr>
        <w:t>Les captures sont stockées dans docs/screenshots/ du dépôt GitHub.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008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6480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Caption</w:t>
            </w:r>
          </w:p>
        </w:tc>
        <w:tc>
          <w:tcPr>
            <w:tcW w:type="dxa" w:w="3168"/>
            <w:shd w:val="clear" w:color="auto" w:fill="2E75B6"/>
            <w:tcBorders>
              <w:top w:val="single" w:sz="6" w:color="1F3A5F"/>
              <w:left w:val="single" w:sz="6" w:color="1F3A5F"/>
              <w:bottom w:val="single" w:sz="6" w:color="1F3A5F"/>
              <w:right w:val="single" w:sz="6" w:color="1F3A5F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Fichier</w:t>
            </w:r>
          </w:p>
        </w:tc>
      </w:tr>
      <w:tr>
        <w:tc>
          <w:tcPr>
            <w:tcW w:type="dxa" w:w="100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Fig. 1</w:t>
            </w:r>
          </w:p>
        </w:tc>
        <w:tc>
          <w:tcPr>
            <w:tcW w:type="dxa" w:w="64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Éditeur de réseau VMware (VMnet1 / VMnet2)</w:t>
            </w:r>
          </w:p>
        </w:tc>
        <w:tc>
          <w:tcPr>
            <w:tcW w:type="dxa" w:w="31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vmware-network-editor.png</w:t>
            </w:r>
          </w:p>
        </w:tc>
      </w:tr>
      <w:tr>
        <w:tc>
          <w:tcPr>
            <w:tcW w:type="dxa" w:w="100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Fig. 2</w:t>
            </w:r>
          </w:p>
        </w:tc>
        <w:tc>
          <w:tcPr>
            <w:tcW w:type="dxa" w:w="64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ipconfig /all sur DC01 (IP statique + DNS self)</w:t>
            </w:r>
          </w:p>
        </w:tc>
        <w:tc>
          <w:tcPr>
            <w:tcW w:type="dxa" w:w="31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dc01-ipconfig.png</w:t>
            </w:r>
          </w:p>
        </w:tc>
      </w:tr>
      <w:tr>
        <w:tc>
          <w:tcPr>
            <w:tcW w:type="dxa" w:w="100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Fig. 3</w:t>
            </w:r>
          </w:p>
        </w:tc>
        <w:tc>
          <w:tcPr>
            <w:tcW w:type="dxa" w:w="64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ipconfig /all sur RODC01</w:t>
            </w:r>
          </w:p>
        </w:tc>
        <w:tc>
          <w:tcPr>
            <w:tcW w:type="dxa" w:w="31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rodc01-ipconfig.png</w:t>
            </w:r>
          </w:p>
        </w:tc>
      </w:tr>
      <w:tr>
        <w:tc>
          <w:tcPr>
            <w:tcW w:type="dxa" w:w="100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Fig. 4</w:t>
            </w:r>
          </w:p>
        </w:tc>
        <w:tc>
          <w:tcPr>
            <w:tcW w:type="dxa" w:w="64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Interface web pfSense (https://10.10.20.1)</w:t>
            </w:r>
          </w:p>
        </w:tc>
        <w:tc>
          <w:tcPr>
            <w:tcW w:type="dxa" w:w="31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pfsense-web.png</w:t>
            </w:r>
          </w:p>
        </w:tc>
      </w:tr>
      <w:tr>
        <w:tc>
          <w:tcPr>
            <w:tcW w:type="dxa" w:w="100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Fig. 5</w:t>
            </w:r>
          </w:p>
        </w:tc>
        <w:tc>
          <w:tcPr>
            <w:tcW w:type="dxa" w:w="64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Captures réseau (ping / nslookup)</w:t>
            </w:r>
          </w:p>
        </w:tc>
        <w:tc>
          <w:tcPr>
            <w:tcW w:type="dxa" w:w="31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network-captures.png</w:t>
            </w:r>
          </w:p>
        </w:tc>
      </w:tr>
      <w:tr>
        <w:tc>
          <w:tcPr>
            <w:tcW w:type="dxa" w:w="100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Fig. 6</w:t>
            </w:r>
          </w:p>
        </w:tc>
        <w:tc>
          <w:tcPr>
            <w:tcW w:type="dxa" w:w="64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Active Directory Users and Computers (RODC01)</w:t>
            </w:r>
          </w:p>
        </w:tc>
        <w:tc>
          <w:tcPr>
            <w:tcW w:type="dxa" w:w="31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EAF2F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aduc-rodc01.png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b w:val="0"/>
          <w:i/>
          <w:color w:val="555555"/>
          <w:sz w:val="20"/>
        </w:rPr>
        <w:t>— End of document —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