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053" w:rsidRDefault="002A0053">
      <w:pPr>
        <w:rPr>
          <w:sz w:val="24"/>
          <w:szCs w:val="24"/>
        </w:rPr>
      </w:pPr>
      <w:r w:rsidRPr="002A0053">
        <w:rPr>
          <w:sz w:val="24"/>
          <w:szCs w:val="24"/>
        </w:rPr>
        <w:t>En premier lieu, nous avons effectu</w:t>
      </w:r>
      <w:r>
        <w:rPr>
          <w:sz w:val="24"/>
          <w:szCs w:val="24"/>
        </w:rPr>
        <w:t xml:space="preserve">é </w:t>
      </w:r>
      <w:r w:rsidRPr="002A0053">
        <w:rPr>
          <w:sz w:val="24"/>
          <w:szCs w:val="24"/>
        </w:rPr>
        <w:t>des recherches approfondi</w:t>
      </w:r>
      <w:r>
        <w:rPr>
          <w:sz w:val="24"/>
          <w:szCs w:val="24"/>
        </w:rPr>
        <w:t>e</w:t>
      </w:r>
      <w:r w:rsidRPr="002A0053">
        <w:rPr>
          <w:sz w:val="24"/>
          <w:szCs w:val="24"/>
        </w:rPr>
        <w:t>s sur les différentes mesures de similarités entre chaines de caractères</w:t>
      </w:r>
      <w:r>
        <w:rPr>
          <w:sz w:val="24"/>
          <w:szCs w:val="24"/>
        </w:rPr>
        <w:t xml:space="preserve">, pour pouvoir les implémenter par la suite en langage de programmation « Python », car c’est celui qui nous semblaient le plus simple à utiliser. </w:t>
      </w:r>
    </w:p>
    <w:p w:rsidR="002A0053" w:rsidRPr="002A0053" w:rsidRDefault="002A0053">
      <w:pPr>
        <w:rPr>
          <w:sz w:val="24"/>
          <w:szCs w:val="24"/>
        </w:rPr>
      </w:pPr>
      <w:r>
        <w:rPr>
          <w:sz w:val="24"/>
          <w:szCs w:val="24"/>
        </w:rPr>
        <w:t xml:space="preserve">Ensuite, nous nous sommes concentrés avec notre encadreur à étudier la structure des bibliothèques de la </w:t>
      </w:r>
      <w:proofErr w:type="spellStart"/>
      <w:r>
        <w:rPr>
          <w:sz w:val="24"/>
          <w:szCs w:val="24"/>
        </w:rPr>
        <w:t>bnf</w:t>
      </w:r>
      <w:proofErr w:type="spellEnd"/>
      <w:r>
        <w:rPr>
          <w:sz w:val="24"/>
          <w:szCs w:val="24"/>
        </w:rPr>
        <w:t xml:space="preserve"> et rameau</w:t>
      </w:r>
      <w:r w:rsidR="00800C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afin d’en arriver au constat que l’élément le plus pertinent à aligner de la </w:t>
      </w:r>
      <w:proofErr w:type="spellStart"/>
      <w:r>
        <w:rPr>
          <w:sz w:val="24"/>
          <w:szCs w:val="24"/>
        </w:rPr>
        <w:t>bnf</w:t>
      </w:r>
      <w:proofErr w:type="spellEnd"/>
      <w:r>
        <w:rPr>
          <w:sz w:val="24"/>
          <w:szCs w:val="24"/>
        </w:rPr>
        <w:t xml:space="preserve"> se trouvait à la fin de la ligne c’est-à-dire après le dernier « $ » et dans ce cas le pays ou l’appartenance. Contrairement au fichier de rameau là ou l’information qu’on l’on voudrait aligner se trouvait au début de la ligne c’est-à-dire après le premier « $ ».</w:t>
      </w:r>
      <w:r w:rsidR="00800C6A">
        <w:rPr>
          <w:sz w:val="24"/>
          <w:szCs w:val="24"/>
        </w:rPr>
        <w:t xml:space="preserve"> De ce fait, nous nous sommes mis à tester les mesures en question notamment celle de « </w:t>
      </w:r>
      <w:proofErr w:type="spellStart"/>
      <w:r w:rsidR="00800C6A">
        <w:rPr>
          <w:sz w:val="24"/>
          <w:szCs w:val="24"/>
        </w:rPr>
        <w:t>jaro</w:t>
      </w:r>
      <w:proofErr w:type="spellEnd"/>
      <w:r w:rsidR="00800C6A">
        <w:rPr>
          <w:sz w:val="24"/>
          <w:szCs w:val="24"/>
        </w:rPr>
        <w:t> » et de « </w:t>
      </w:r>
      <w:proofErr w:type="spellStart"/>
      <w:r w:rsidR="00800C6A">
        <w:rPr>
          <w:sz w:val="24"/>
          <w:szCs w:val="24"/>
        </w:rPr>
        <w:t>levenstein</w:t>
      </w:r>
      <w:proofErr w:type="spellEnd"/>
      <w:r w:rsidR="00800C6A">
        <w:rPr>
          <w:sz w:val="24"/>
          <w:szCs w:val="24"/>
        </w:rPr>
        <w:t> », et nous en sommes arrivé à un point où il nous faudrait désigner un seuil de similarité requis, pour pouvoir considérer une correspondance possible entre deux chaines de caractères, outre bien évidement</w:t>
      </w:r>
      <w:bookmarkStart w:id="0" w:name="_GoBack"/>
      <w:bookmarkEnd w:id="0"/>
      <w:r w:rsidR="00800C6A">
        <w:rPr>
          <w:sz w:val="24"/>
          <w:szCs w:val="24"/>
        </w:rPr>
        <w:t xml:space="preserve"> la correspondance parfaite.</w:t>
      </w:r>
    </w:p>
    <w:sectPr w:rsidR="002A0053" w:rsidRPr="002A0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53"/>
    <w:rsid w:val="002A0053"/>
    <w:rsid w:val="0080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C389"/>
  <w15:chartTrackingRefBased/>
  <w15:docId w15:val="{47D6240E-9579-4165-97DB-1EA4F16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2018-03-24T11:31:00Z</dcterms:created>
  <dcterms:modified xsi:type="dcterms:W3CDTF">2018-03-24T11:47:00Z</dcterms:modified>
</cp:coreProperties>
</file>