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ОТЧЁТ О ПРОВЕРКЕ ДИПЛОМНОЙ РАБОТЫ</w:t>
      </w:r>
    </w:p>
    <w:p>
      <w:pPr>
        <w:jc w:val="center"/>
      </w:pPr>
      <w:r>
        <w:rPr>
          <w:rFonts w:ascii="Times New Roman" w:hAnsi="Times New Roman"/>
          <w:b/>
          <w:sz w:val="24"/>
        </w:rPr>
        <w:t>«Разработка кроссплатформенного приложения с веб-панелью администратора для автоматизации вызова специализированного транспорта»</w:t>
      </w:r>
    </w:p>
    <w:p>
      <w:pPr>
        <w:jc w:val="center"/>
      </w:pPr>
      <w:r>
        <w:rPr>
          <w:rFonts w:ascii="Times New Roman" w:hAnsi="Times New Roman"/>
          <w:b w:val="0"/>
          <w:color w:val="646464"/>
          <w:sz w:val="22"/>
        </w:rPr>
        <w:t>Автор: Титовец А.К.  |  Дата проверки: 21.04.2026</w:t>
      </w:r>
    </w:p>
    <w:p/>
    <w:p>
      <w:pPr>
        <w:jc w:val="left"/>
      </w:pPr>
      <w:r>
        <w:rPr>
          <w:rFonts w:ascii="Times New Roman" w:hAnsi="Times New Roman"/>
          <w:b/>
          <w:sz w:val="26"/>
        </w:rPr>
        <w:t>1. ОБЩАЯ ОЦЕНКА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Работа посвящена актуальной теме — цифровизации муниципальной услуги по вызову ассенизаторской техники. Структура соответствует требованиям ВКР: введение, четыре главы, заключение, список источников, приложения. Тема раскрыта в достаточном объёме, технический стек выбран обоснованно, требования информационной безопасности учтены.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Вместе с тем в работе выявлен ряд ошибок и несоответствий, требующих исправления до защиты. Они разделены на критические (влияют на оценку) и некритические (стилистические и технические замечания).</w:t>
      </w:r>
    </w:p>
    <w:p/>
    <w:p>
      <w:pPr>
        <w:jc w:val="left"/>
      </w:pPr>
      <w:r>
        <w:rPr>
          <w:rFonts w:ascii="Times New Roman" w:hAnsi="Times New Roman"/>
          <w:b/>
          <w:sz w:val="26"/>
        </w:rPr>
        <w:t>2. КРИТИЧЕСКИЕ ЗАМЕЧАНИЯ</w:t>
      </w:r>
    </w:p>
    <w:p>
      <w:pPr>
        <w:jc w:val="left"/>
      </w:pPr>
      <w:r>
        <w:rPr>
          <w:rFonts w:ascii="Times New Roman" w:hAnsi="Times New Roman"/>
          <w:b/>
          <w:sz w:val="24"/>
        </w:rPr>
        <w:t>2.1 Нарушение нумерации листингов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В разделе 4.2.3 (аутентификация) и в разделе 4.2.4 (база данных) оба листинга имеют одинаковый номер — «Листинг 1». Это прямое нарушение правил оформления. В разделе 4.2.5 следующий листинг назван «Листинг 2», хотя по факту он должен быть «Листинг 3» или выше, поскольку листинги в разных разделах образуют сквозную нумерацию.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Рекомендация: пронумеровать все листинги по порядку: Листинг 1 — src/config/database.ts, Листинг 2 — middleware аутентификации, Листинг 3 — функция расчёта стоимости, Листинг 4 — функция создания заказа.</w:t>
      </w:r>
    </w:p>
    <w:p>
      <w:pPr>
        <w:jc w:val="left"/>
      </w:pPr>
      <w:r>
        <w:rPr>
          <w:rFonts w:ascii="Times New Roman" w:hAnsi="Times New Roman"/>
          <w:b/>
          <w:sz w:val="24"/>
        </w:rPr>
        <w:t>2.2 Отсутствие экономической главы при упоминании в задачах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Во введении восьмой задачей работы указана «оценка экономической эффективности внедрения разработанной системы». Однако ни в содержании, ни в тексте работы такого раздела нет. Это несоответствие между задачами и фактическим содержанием работы является существенным недостатком.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Рекомендация: либо убрать эту задачу из введения, либо добавить раздел с расчётом экономического эффекта (хотя бы краткий — в разделе «Перспективы развития» или отдельным пунктом 4.8).</w:t>
      </w:r>
    </w:p>
    <w:p>
      <w:pPr>
        <w:jc w:val="left"/>
      </w:pPr>
      <w:r>
        <w:rPr>
          <w:rFonts w:ascii="Times New Roman" w:hAnsi="Times New Roman"/>
          <w:b/>
          <w:sz w:val="24"/>
        </w:rPr>
        <w:t>2.3 Отсутствие номера у подраздела 1.4 в тексте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В оглавлении раздел 1.4 называется «1.4 Обзор российских аналогов и существующих решений». В тексте работы этот заголовок идёт без номера — написано просто «Обзор российских аналогов и существующих решений». Нумерация раздела пропущена.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Рекомендация: добавить «1.4» перед заголовком раздела в тексте.</w:t>
      </w:r>
    </w:p>
    <w:p>
      <w:pPr>
        <w:jc w:val="left"/>
      </w:pPr>
      <w:r>
        <w:rPr>
          <w:rFonts w:ascii="Times New Roman" w:hAnsi="Times New Roman"/>
          <w:b/>
          <w:sz w:val="24"/>
        </w:rPr>
        <w:t>2.4 Разделы 4.5, 4.6, 4.7 без номеров в тексте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В содержании работы разделы 4.5 «Управление заказами», 4.6 «Управление пользователями» и 4.7 «Управление платежами» присутствуют с номерами. Однако в тексте четвёртой главы эти заголовки написаны без нумерации. Читатель не может однозначно установить структуру раздела.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Рекомендация: проставить номера разделов перед каждым из этих заголовков в тексте.</w:t>
      </w:r>
    </w:p>
    <w:p>
      <w:pPr>
        <w:jc w:val="left"/>
      </w:pPr>
      <w:r>
        <w:rPr>
          <w:rFonts w:ascii="Times New Roman" w:hAnsi="Times New Roman"/>
          <w:b/>
          <w:sz w:val="24"/>
        </w:rPr>
        <w:t>2.5 Несоответствие ссылок и нумерации источников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В тексте работы активно используются ссылки на источники в формате [3], [7], [19], [20], [24] и т.д. Список использованных источников не содержит явной нумерации — источники перечислены простым списком без порядковых номеров. Это не позволяет проверить, правильно ли расставлены ссылки.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Рекомендация: пронумеровать источники в списке. Проверить, чтобы каждая цифровая ссылка в тексте соответствовала номеру источника в списке. Особо важно проверить ссылки [9], [20], [24], [25], [27], [28], [31], [36], [38], [39], [43], [44], [46] — они используются часто, но список источников содержит менее 20 позиций. Возможно, нумерация источников не совпадает с нумерацией в тексте.</w:t>
      </w:r>
    </w:p>
    <w:p/>
    <w:p>
      <w:pPr>
        <w:jc w:val="left"/>
      </w:pPr>
      <w:r>
        <w:rPr>
          <w:rFonts w:ascii="Times New Roman" w:hAnsi="Times New Roman"/>
          <w:b/>
          <w:sz w:val="26"/>
        </w:rPr>
        <w:t>3. НЕКРИТИЧЕСКИЕ ЗАМЕЧАНИЯ</w:t>
      </w:r>
    </w:p>
    <w:p>
      <w:pPr>
        <w:jc w:val="left"/>
      </w:pPr>
      <w:r>
        <w:rPr>
          <w:rFonts w:ascii="Times New Roman" w:hAnsi="Times New Roman"/>
          <w:b/>
          <w:sz w:val="24"/>
        </w:rPr>
        <w:t>3.1 Выводы по главе 4 неполные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В выводах по четвёртой главе написано: «была разработана веб-панель администратора, предназначенная для централизованного управления процессами». При этом глава 4 содержит описание базы данных, серверной части, мобильного приложения и веб-панели. В выводах упомянута только веб-панель. Остальные компоненты системы не упомянуты, что делает выводы неполными.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Рекомендация: дополнить выводы по главе 4 — упомянуть реализацию базы данных, серверной части и мобильного приложения для обоих типов пользователей.</w:t>
      </w:r>
    </w:p>
    <w:p>
      <w:pPr>
        <w:jc w:val="left"/>
      </w:pPr>
      <w:r>
        <w:rPr>
          <w:rFonts w:ascii="Times New Roman" w:hAnsi="Times New Roman"/>
          <w:b/>
          <w:sz w:val="24"/>
        </w:rPr>
        <w:t>3.2 Неточность в разделе формул 2.5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В разделе 2.5 упоминаются формулы (1), (2) и (3), но само содержимое формул не отображается в тексте — вместо них стоят пустые места. Это может быть артефактом конвертации документа, однако требует проверки в оригинальном файле.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Рекомендация: убедиться, что все три формулы отображаются корректно, включая переменные P, V, k, C, r, N.</w:t>
      </w:r>
    </w:p>
    <w:p>
      <w:pPr>
        <w:jc w:val="left"/>
      </w:pPr>
      <w:r>
        <w:rPr>
          <w:rFonts w:ascii="Times New Roman" w:hAnsi="Times New Roman"/>
          <w:b/>
          <w:sz w:val="24"/>
        </w:rPr>
        <w:t>3.3 Внутренняя ссылка на «Листинг В.1» не согласована с нумерацией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В разделе 4.2.2 сказано: «Фрагмент кода, представленный листингом В.1 (Приложение В), демонстрирует...». При этом приложение В содержит листинг с заголовком «Листинг В.1 — файл src/index.ts», что само по себе верно. Однако в тексте раздела 4.2.3 также стоит «Листинг 1» без указания «В.», создавая путаницу между основными листингами и приложением.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Рекомендация: в тексте основных разделов использовать сквозную нумерацию (Листинг 1, 2, 3...). В приложениях — нумерацию с буквой приложения (Листинг В.1).</w:t>
      </w:r>
    </w:p>
    <w:p>
      <w:pPr>
        <w:jc w:val="left"/>
      </w:pPr>
      <w:r>
        <w:rPr>
          <w:rFonts w:ascii="Times New Roman" w:hAnsi="Times New Roman"/>
          <w:b/>
          <w:sz w:val="24"/>
        </w:rPr>
        <w:t>3.4 Повторяющиеся слова и сложные конструкции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В ряде мест текст содержит избыточные обороты и сложные конструкции. Примеры: «обеспечивает возможность параллельного развития серверной и клиентской частей» — рекомендуется заменить на «позволяет развивать серверную и клиентскую части независимо друг от друга». Раздел 4.3.2 написан в стиле «Функционал приёма и выполнения заказов предоставляет водителям возможность получать уведомления» — каждое предложение можно сделать короче.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Рекомендация: пройтись по разделам 4.3 и 4.4, упростить язык, разбить длинные предложения на короткие.</w:t>
      </w:r>
    </w:p>
    <w:p/>
    <w:p>
      <w:pPr>
        <w:jc w:val="left"/>
      </w:pPr>
      <w:r>
        <w:rPr>
          <w:rFonts w:ascii="Times New Roman" w:hAnsi="Times New Roman"/>
          <w:b/>
          <w:sz w:val="26"/>
        </w:rPr>
        <w:t>4. ДОСТОИНСТВА РАБОТЫ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Тема работы актуальна и подкреплена конкретным заказчиком — МАУ «Дорремстрой».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Хорошо проведён анализ предметной области: описаны текущие бизнес-процессы, выявлены их недостатки.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Сравнительный анализ четырёх аналогов выполнен по единым критериям и оформлен в виде таблицы.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Стек технологий выбран обоснованно: Node.js, TypeScript, PostgreSQL, React Native, Expo — всё это современные и широко поддерживаемые инструменты.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Ролевая модель из трёх ролей (клиент, исполнитель, администратор) проработана и описана матрицей прав доступа.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Глава по информационной безопасности выполнена корректно: определён уровень защищённости УЗ-4, перечислены конкретные меры по каждой группе из приказа ФСТЭК № 21.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Подготовлены юридические документы: пользовательское соглашение, политика конфиденциальности, форма согласия на обработку ПДн.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Структура базы данных логична, таблицы описаны подробно и с пояснениями.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Приведены реальные фрагменты кода с пояснениями.</w:t>
      </w:r>
    </w:p>
    <w:p/>
    <w:p>
      <w:pPr>
        <w:jc w:val="left"/>
      </w:pPr>
      <w:r>
        <w:rPr>
          <w:rFonts w:ascii="Times New Roman" w:hAnsi="Times New Roman"/>
          <w:b/>
          <w:sz w:val="26"/>
        </w:rPr>
        <w:t>5. СВОДНАЯ ТАБЛИЦА ЗАМЕЧАНИЙ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Рекомендация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Критическое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Два «Листинга 1» в разных разделах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Переименовать листинги в порядке 1, 2, 3...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Критическое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В задачах введения есть экономическая оценка, в тексте — нет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Убрать задачу или добавить раздел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Критическое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Пропущен номер «1.4» у заголовка раздела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Добавить «1.4» в заголовок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Критическое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Разделы 4.5–4.7 без номеров в тексте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Добавить номера разделов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Критическое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Ссылки в тексте не согласованы с ненумерованным списком источников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Пронумеровать источники и проверить все ссылки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Некритическое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Выводы главы 4 неполные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Дополнить выводы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Некритическое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Формулы могут не отображаться корректно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Проверить формулы (1)–(3)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Некритическое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Путаница между листингами в тексте и в приложении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Разграничить нумерацию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Некритическое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Длинные сложные предложения в разделах 4.3–4.4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sz w:val="20"/>
              </w:rPr>
              <w:t>Упростить и сократить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Итоговая оценка текста: хорошая техническая проработка, тема раскрыта. При условии устранения критических замечаний работа готова к защите.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