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04.0" w:type="dxa"/>
        <w:jc w:val="left"/>
        <w:tblInd w:w="0.0" w:type="dxa"/>
        <w:tblLayout w:type="fixed"/>
        <w:tblLook w:val="0000"/>
      </w:tblPr>
      <w:tblGrid>
        <w:gridCol w:w="1416"/>
        <w:gridCol w:w="8188"/>
        <w:tblGridChange w:id="0">
          <w:tblGrid>
            <w:gridCol w:w="1416"/>
            <w:gridCol w:w="8188"/>
          </w:tblGrid>
        </w:tblGridChange>
      </w:tblGrid>
      <w:tr>
        <w:tc>
          <w:tcPr>
            <w:vAlign w:val="top"/>
          </w:tcPr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0" distT="0" distL="114300" distR="114300" hidden="0" layoutInCell="1" locked="0" relativeHeight="0" simplePos="0">
                  <wp:simplePos x="0" y="0"/>
                  <wp:positionH relativeFrom="column">
                    <wp:posOffset>-13969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b="0" l="0" r="0" t="0"/>
                  <wp:wrapSquare wrapText="bothSides" distB="0" distT="0" distL="114300" distR="114300"/>
                  <wp:docPr id="7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8286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03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Министерство науки и высшего образования Российской Федерации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Федеральное государственное бюджетное образовательное учреждение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высшего образования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spacing w:line="240" w:lineRule="auto"/>
              <w:ind w:right="-2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«Московский государственный технический университет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spacing w:line="240" w:lineRule="auto"/>
              <w:ind w:right="-2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имени Н.Э. Баумана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(национальный исследовательский университет)»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(МГТУ им. Н.Э. Баумана)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Факультет «Информатика и системы управления»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Кафедра ИУ5 «Системы обработки информации и управления»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Отчет по лабораторной работе</w:t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pBdr>
          <w:bottom w:color="eaecef" w:space="5" w:sz="6" w:val="single"/>
        </w:pBdr>
        <w:shd w:fill="ffffff" w:val="clear"/>
        <w:spacing w:after="240" w:line="3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mkgv9tftz52e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color w:val="24292e"/>
          <w:sz w:val="28"/>
          <w:szCs w:val="28"/>
          <w:rtl w:val="0"/>
        </w:rPr>
        <w:t xml:space="preserve">Обработка пропусков в данных, кодирование категориальных признаков, масштабирование данных.”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pBdr>
          <w:bottom w:color="eaecef" w:space="5" w:sz="6" w:val="single"/>
        </w:pBdr>
        <w:shd w:fill="ffffff" w:val="clear"/>
        <w:spacing w:after="240" w:line="30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zomwbos8kwv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 «Технологии машинного обучения» </w:t>
      </w:r>
    </w:p>
    <w:p w:rsidR="00000000" w:rsidDel="00000000" w:rsidP="00000000" w:rsidRDefault="00000000" w:rsidRPr="00000000" w14:paraId="00000014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Выполнила:</w:t>
      </w:r>
    </w:p>
    <w:p w:rsidR="00000000" w:rsidDel="00000000" w:rsidP="00000000" w:rsidRDefault="00000000" w:rsidRPr="00000000" w14:paraId="0000001A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группы РТ5-71 Каркавина А.А.</w:t>
      </w:r>
    </w:p>
    <w:p w:rsidR="00000000" w:rsidDel="00000000" w:rsidP="00000000" w:rsidRDefault="00000000" w:rsidRPr="00000000" w14:paraId="0000001B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подпись, дата   </w:t>
      </w:r>
    </w:p>
    <w:p w:rsidR="00000000" w:rsidDel="00000000" w:rsidP="00000000" w:rsidRDefault="00000000" w:rsidRPr="00000000" w14:paraId="0000001C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Проверил: </w:t>
      </w:r>
    </w:p>
    <w:p w:rsidR="00000000" w:rsidDel="00000000" w:rsidP="00000000" w:rsidRDefault="00000000" w:rsidRPr="00000000" w14:paraId="0000001E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к.т.н., доц., Гапанюк Ю.Е.</w:t>
      </w:r>
    </w:p>
    <w:p w:rsidR="00000000" w:rsidDel="00000000" w:rsidP="00000000" w:rsidRDefault="00000000" w:rsidRPr="00000000" w14:paraId="0000001F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подпись, дата    </w:t>
      </w:r>
    </w:p>
    <w:p w:rsidR="00000000" w:rsidDel="00000000" w:rsidP="00000000" w:rsidRDefault="00000000" w:rsidRPr="00000000" w14:paraId="00000020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2019 г.</w:t>
      </w:r>
    </w:p>
    <w:p w:rsidR="00000000" w:rsidDel="00000000" w:rsidP="00000000" w:rsidRDefault="00000000" w:rsidRPr="00000000" w14:paraId="00000027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работы: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rFonts w:ascii="Times New Roman" w:cs="Times New Roman" w:eastAsia="Times New Roman" w:hAnsi="Times New Roman"/>
          <w:color w:val="24292e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rtl w:val="0"/>
        </w:rPr>
        <w:t xml:space="preserve">изучение способов предварительной обработки данных для дальнейшего формирования моделей.</w:t>
      </w:r>
    </w:p>
    <w:p w:rsidR="00000000" w:rsidDel="00000000" w:rsidP="00000000" w:rsidRDefault="00000000" w:rsidRPr="00000000" w14:paraId="00000029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 задания: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rtl w:val="0"/>
        </w:rPr>
        <w:t xml:space="preserve">Выбрать набор данных (датасет), содержащий категориальные признаки и пропуски в данных. Для выполнения следующих пунктов можно использовать несколько различных наборов данных (один для обработки пропусков, другой для категориальных признаков и т.д.)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rtl w:val="0"/>
        </w:rPr>
        <w:t xml:space="preserve">Для выбранного датасета (датасетов) на основе материалов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24292e"/>
            <w:sz w:val="24"/>
            <w:szCs w:val="24"/>
            <w:rtl w:val="0"/>
          </w:rPr>
          <w:t xml:space="preserve">лекции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rtl w:val="0"/>
        </w:rPr>
        <w:t xml:space="preserve"> решить следующие задачи: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after="0" w:afterAutospacing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rtl w:val="0"/>
        </w:rPr>
        <w:t xml:space="preserve">обработку пропусков в данных;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rtl w:val="0"/>
        </w:rPr>
        <w:t xml:space="preserve">кодирование категориальных признаков;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pacing w:before="0" w:beforeAutospacing="0" w:line="240" w:lineRule="auto"/>
        <w:ind w:left="72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24292e"/>
          <w:sz w:val="24"/>
          <w:szCs w:val="24"/>
          <w:rtl w:val="0"/>
        </w:rPr>
        <w:t xml:space="preserve">масштабирование данных.</w:t>
      </w:r>
    </w:p>
    <w:p w:rsidR="00000000" w:rsidDel="00000000" w:rsidP="00000000" w:rsidRDefault="00000000" w:rsidRPr="00000000" w14:paraId="00000031">
      <w:pPr>
        <w:spacing w:line="240" w:lineRule="auto"/>
        <w:ind w:left="-567" w:firstLine="127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Текст программы с экранными формами: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560695" cy="2048173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9290" l="1744" r="1744" t="27833"/>
                    <a:stretch>
                      <a:fillRect/>
                    </a:stretch>
                  </pic:blipFill>
                  <pic:spPr>
                    <a:xfrm>
                      <a:off x="0" y="0"/>
                      <a:ext cx="5560695" cy="2048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029075" cy="241536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6607" l="2591" r="33101" t="2515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415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789457" cy="237934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6301" l="5349" r="21078" t="28257"/>
                    <a:stretch>
                      <a:fillRect/>
                    </a:stretch>
                  </pic:blipFill>
                  <pic:spPr>
                    <a:xfrm>
                      <a:off x="0" y="0"/>
                      <a:ext cx="4789457" cy="2379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257675" cy="2747307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8974" l="5083" r="40493" t="28889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7473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377591" cy="163449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9317" l="4817" r="43986" t="56868"/>
                    <a:stretch>
                      <a:fillRect/>
                    </a:stretch>
                  </pic:blipFill>
                  <pic:spPr>
                    <a:xfrm>
                      <a:off x="0" y="0"/>
                      <a:ext cx="4377591" cy="16344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190875" cy="2541883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6057" l="4916" r="46030" t="25005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5418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617163" cy="1624965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10526" l="5182" r="1793" t="41769"/>
                    <a:stretch>
                      <a:fillRect/>
                    </a:stretch>
                  </pic:blipFill>
                  <pic:spPr>
                    <a:xfrm>
                      <a:off x="0" y="0"/>
                      <a:ext cx="5617163" cy="16249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823858" cy="206121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16507" l="4983" r="49918" t="24515"/>
                    <a:stretch>
                      <a:fillRect/>
                    </a:stretch>
                  </pic:blipFill>
                  <pic:spPr>
                    <a:xfrm>
                      <a:off x="0" y="0"/>
                      <a:ext cx="2823858" cy="20612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508885" cy="13716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12067" l="5206" r="62309" t="56224"/>
                    <a:stretch>
                      <a:fillRect/>
                    </a:stretch>
                  </pic:blipFill>
                  <pic:spPr>
                    <a:xfrm>
                      <a:off x="0" y="0"/>
                      <a:ext cx="2508885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015615" cy="2020462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7960" l="5101" r="47060" t="35252"/>
                    <a:stretch>
                      <a:fillRect/>
                    </a:stretch>
                  </pic:blipFill>
                  <pic:spPr>
                    <a:xfrm>
                      <a:off x="0" y="0"/>
                      <a:ext cx="3015615" cy="2020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717179" cy="122110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41508" l="5604" r="68138" t="24303"/>
                    <a:stretch>
                      <a:fillRect/>
                    </a:stretch>
                  </pic:blipFill>
                  <pic:spPr>
                    <a:xfrm>
                      <a:off x="0" y="0"/>
                      <a:ext cx="1717179" cy="12211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185035" cy="2029701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13663" l="5448" r="61712" t="31884"/>
                    <a:stretch>
                      <a:fillRect/>
                    </a:stretch>
                  </pic:blipFill>
                  <pic:spPr>
                    <a:xfrm>
                      <a:off x="0" y="0"/>
                      <a:ext cx="2185035" cy="2029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headerReference r:id="rId20" w:type="default"/>
      <w:footerReference r:id="rId21" w:type="default"/>
      <w:footerReference r:id="rId22" w:type="first"/>
      <w:pgSz w:h="16834" w:w="11909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6.png"/><Relationship Id="rId22" Type="http://schemas.openxmlformats.org/officeDocument/2006/relationships/footer" Target="footer2.xml"/><Relationship Id="rId10" Type="http://schemas.openxmlformats.org/officeDocument/2006/relationships/image" Target="media/image3.png"/><Relationship Id="rId21" Type="http://schemas.openxmlformats.org/officeDocument/2006/relationships/footer" Target="footer1.xml"/><Relationship Id="rId13" Type="http://schemas.openxmlformats.org/officeDocument/2006/relationships/image" Target="media/image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7" Type="http://schemas.openxmlformats.org/officeDocument/2006/relationships/image" Target="media/image9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.jpg"/><Relationship Id="rId18" Type="http://schemas.openxmlformats.org/officeDocument/2006/relationships/image" Target="media/image8.png"/><Relationship Id="rId7" Type="http://schemas.openxmlformats.org/officeDocument/2006/relationships/hyperlink" Target="https://github.com/ugapanyuk/ml_course/blob/master/common/notebooks/missing/handling_missing_norm.ipynb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