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right"/>
        <w:rPr>
          <w:rFonts w:ascii="Times New Roman" w:hAnsi="Times New Roman"/>
          <w:b/>
          <w:b/>
          <w:color w:val="000000" w:themeColor="text1"/>
        </w:rPr>
      </w:pPr>
      <w:bookmarkStart w:id="0" w:name="_GoBack"/>
      <w:bookmarkEnd w:id="0"/>
      <w:r>
        <w:rPr>
          <w:rFonts w:ascii="Times New Roman" w:hAnsi="Times New Roman"/>
          <w:b/>
          <w:color w:val="000000" w:themeColor="text1"/>
        </w:rPr>
        <w:t xml:space="preserve">Приложение № 1 </w:t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right"/>
        <w:rPr>
          <w:rFonts w:ascii="Times New Roman" w:hAnsi="Times New Roman"/>
          <w:b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к документации о закупке</w:t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both"/>
        <w:rPr>
          <w:rFonts w:ascii="Times New Roman" w:hAnsi="Times New Roman"/>
          <w:b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both"/>
        <w:rPr>
          <w:rFonts w:ascii="Times New Roman" w:hAnsi="Times New Roman"/>
          <w:b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both"/>
        <w:rPr>
          <w:rFonts w:ascii="Times New Roman" w:hAnsi="Times New Roman"/>
          <w:b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both"/>
        <w:rPr>
          <w:rFonts w:ascii="Times New Roman" w:hAnsi="Times New Roman"/>
          <w:b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center"/>
        <w:rPr>
          <w:rFonts w:ascii="Times New Roman" w:hAnsi="Times New Roman"/>
          <w:b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center"/>
        <w:rPr>
          <w:rFonts w:ascii="Times New Roman" w:hAnsi="Times New Roman"/>
          <w:b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center"/>
        <w:rPr>
          <w:rFonts w:ascii="Times New Roman" w:hAnsi="Times New Roman"/>
          <w:b/>
          <w:b/>
          <w:bCs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Техническое задание</w:t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center"/>
        <w:rPr>
          <w:rFonts w:ascii="Times New Roman" w:hAnsi="Times New Roman"/>
          <w:b/>
          <w:b/>
          <w:bCs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на выполнение </w:t>
      </w:r>
      <w:r>
        <w:rPr>
          <w:rFonts w:eastAsia="Times New Roman" w:ascii="Times New Roman" w:hAnsi="Times New Roman"/>
          <w:b/>
        </w:rPr>
        <w:t>работ по разработке, установке, тестированию, интеграции автоматизированной информационной системы «Административная панель средств массовой информации Республики Башкортостан»</w:t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both"/>
        <w:rPr>
          <w:rFonts w:ascii="Times New Roman" w:hAnsi="Times New Roman"/>
          <w:b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</w:p>
    <w:p>
      <w:pPr>
        <w:sectPr>
          <w:type w:val="nextPage"/>
          <w:pgSz w:w="11906" w:h="16838"/>
          <w:pgMar w:left="1701" w:right="850" w:header="0" w:top="269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both"/>
        <w:rPr>
          <w:rFonts w:ascii="Times New Roman" w:hAnsi="Times New Roman"/>
          <w:b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Содержание</w:t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ind w:firstLine="567"/>
        <w:jc w:val="both"/>
        <w:rPr>
          <w:rFonts w:ascii="Times New Roman" w:hAnsi="Times New Roman"/>
          <w:b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cs="" w:cstheme="minorBidi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fldChar w:fldCharType="separate"/>
          </w:r>
          <w:hyperlink w:anchor="_Toc35269836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37">
            <w:r>
              <w:rPr>
                <w:webHidden/>
                <w:rStyle w:val="IndexLink"/>
                <w:rFonts w:ascii="Times New Roman" w:hAnsi="Times New Roman"/>
                <w:i/>
                <w:vanish w:val="false"/>
              </w:rPr>
              <w:t>2.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i/>
              </w:rPr>
              <w:t>Технические, функциональные и эксплуатационные 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38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2.1.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Общие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39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2.2.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режимам функционирования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40">
            <w:r>
              <w:rPr>
                <w:webHidden/>
                <w:rStyle w:val="IndexLink"/>
                <w:rFonts w:eastAsia="Times New Roman" w:ascii="Times New Roman" w:hAnsi="Times New Roman"/>
                <w:vanish w:val="false"/>
              </w:rPr>
              <w:t>2.3.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eastAsia="Times New Roman" w:ascii="Times New Roman" w:hAnsi="Times New Roman"/>
              </w:rPr>
              <w:t>Требования по диагностированию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41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2.4.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численности и квалификации персонала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42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2.5.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ключевым показателям работ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43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2.6.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надежности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44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2.7.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эргономике и технической эстетике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45">
            <w:r>
              <w:rPr>
                <w:webHidden/>
                <w:rStyle w:val="IndexLink"/>
                <w:rFonts w:ascii="Times New Roman" w:hAnsi="Times New Roman"/>
                <w:vanish w:val="false"/>
                <w:lang w:bidi="en-US"/>
              </w:rPr>
              <w:t>2.8.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bidi="en-US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46">
            <w:r>
              <w:rPr>
                <w:webHidden/>
                <w:rStyle w:val="IndexLink"/>
                <w:rFonts w:ascii="Times New Roman" w:hAnsi="Times New Roman"/>
                <w:vanish w:val="false"/>
                <w:lang w:bidi="en-US"/>
              </w:rPr>
              <w:t>2.9.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bidi="en-US"/>
              </w:rPr>
              <w:t>Требования по сохранности информации при авариях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20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47">
            <w:r>
              <w:rPr>
                <w:webHidden/>
                <w:rStyle w:val="IndexLink"/>
                <w:rFonts w:ascii="Times New Roman" w:hAnsi="Times New Roman"/>
                <w:vanish w:val="false"/>
                <w:lang w:bidi="en-US"/>
              </w:rPr>
              <w:t>2.10.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bidi="en-US"/>
              </w:rPr>
              <w:t>Требования по стандартизации и унификации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20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48">
            <w:r>
              <w:rPr>
                <w:webHidden/>
                <w:rStyle w:val="IndexLink"/>
                <w:rFonts w:ascii="Times New Roman" w:hAnsi="Times New Roman"/>
                <w:vanish w:val="false"/>
                <w:lang w:bidi="en-US"/>
              </w:rPr>
              <w:t>2.11.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bidi="en-US"/>
              </w:rPr>
              <w:t>Требования к информационному обеспечению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20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49">
            <w:r>
              <w:rPr>
                <w:webHidden/>
                <w:rStyle w:val="IndexLink"/>
                <w:rFonts w:ascii="Times New Roman" w:hAnsi="Times New Roman"/>
                <w:vanish w:val="false"/>
                <w:lang w:bidi="en-US"/>
              </w:rPr>
              <w:t>2.12.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bidi="en-US"/>
              </w:rPr>
              <w:t>Требования к лингвистическому обеспечению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20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50">
            <w:r>
              <w:rPr>
                <w:webHidden/>
                <w:rStyle w:val="IndexLink"/>
                <w:rFonts w:eastAsia="Times New Roman" w:ascii="Times New Roman" w:hAnsi="Times New Roman"/>
                <w:vanish w:val="false"/>
              </w:rPr>
              <w:t>2.13.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программному обеспечению системы и чистоте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51">
            <w:r>
              <w:rPr>
                <w:webHidden/>
                <w:rStyle w:val="IndexLink"/>
                <w:rFonts w:eastAsia="Times New Roman" w:ascii="Times New Roman" w:hAnsi="Times New Roman"/>
                <w:vanish w:val="false"/>
              </w:rPr>
              <w:t>3.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eastAsia="Times New Roman" w:ascii="Times New Roman" w:hAnsi="Times New Roman"/>
              </w:rPr>
              <w:t>Состав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52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3.1.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Общие требования к выполнению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53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3.2.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Состав и содержание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54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4.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отдельным этапам выполнения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55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4.1.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Интервьюирование и обследование объектов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56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Обследование объектов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57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4.2.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Подготовка проектно-технической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58">
            <w:r>
              <w:rPr>
                <w:webHidden/>
                <w:rStyle w:val="IndexLink"/>
                <w:rFonts w:ascii="Times New Roman" w:hAnsi="Times New Roman"/>
                <w:vanish w:val="false"/>
                <w:lang w:bidi="en-US"/>
              </w:rPr>
              <w:t>4.3.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bidi="en-US"/>
              </w:rPr>
              <w:t>Требования к этапу «Разработка дизайна»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345" w:leader="dot"/>
            </w:tabs>
            <w:rPr>
              <w:rFonts w:cs="" w:cstheme="minorBidi"/>
              <w:lang w:eastAsia="ru-RU"/>
            </w:rPr>
          </w:pPr>
          <w:hyperlink w:anchor="_Toc35269859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4.4.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этапу «Настройка серверного оборудования»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60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4.5.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Требование к этапу «Разработка функциональных элементов системы и верстка их графической части»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61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5.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структуре</w:t>
            </w:r>
            <w:r>
              <w:rPr>
                <w:rStyle w:val="IndexLink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IndexLink"/>
                <w:rFonts w:ascii="Times New Roman" w:hAnsi="Times New Roman"/>
              </w:rPr>
              <w:t>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62">
            <w:r>
              <w:rPr>
                <w:webHidden/>
                <w:rStyle w:val="IndexLink"/>
                <w:rFonts w:ascii="Times New Roman" w:hAnsi="Times New Roman"/>
                <w:vanish w:val="false"/>
                <w:lang w:bidi="en-US"/>
              </w:rPr>
              <w:t>6.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bidi="en-US"/>
              </w:rPr>
              <w:t>Требования к группам пользователей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63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7.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публичной части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64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8.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страницам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65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9.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«Материалы»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66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10.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«Публикаторы»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67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11.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«Главная»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68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12.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«Сюжеты»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69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13.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«Теги»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70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14.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«Промо-блоки»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71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15.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«Колумнисты»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72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16.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«Медиа-ланч»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73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17.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«Меню»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74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18.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«Тизерные блоки»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75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19.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«Статические страницы»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76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20.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«Автодоскролл»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77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21.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«Футер» раздела «Публикаторы»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78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22.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«Уведомления»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79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23.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«Пользователи»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80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24.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подразделу «Роли пользователей»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81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25.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«Настройки»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82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26.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«Взаимодействие с системой «Электронное издательство»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83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27.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«Сквозной автодоскролл»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84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28.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«Сквозная тизерка»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85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29.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«Отчетность»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86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30.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«Мой профиль»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87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31.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«Авторизация»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88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32.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«Восстановление пароля» административной панели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89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33.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публичной части мобильной версии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90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34.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административной части мобильной версии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91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35.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«Авторизация» административной панели мобильной версии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92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36.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«Восстановление пароля» административной панели мобильной версии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93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37.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«Материалы» административной панели мобильной версии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94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38.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«Мой профиль» административной панели мобильной версии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95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39.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разделу «Уведомления» административной панели мобильной версии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96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40.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интеграция с внешними системами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97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41.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первичному наполнению и загрузке исходных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98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4.6.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этапу «Разработка эксплуатационной документации»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899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4.7.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этапу «Обучение»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900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4.8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этапу «Проведение приемо-сдаточных испытаний»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cs="" w:cstheme="minorBidi"/>
              <w:lang w:eastAsia="ru-RU"/>
            </w:rPr>
          </w:pPr>
          <w:hyperlink w:anchor="_Toc35269901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5</w:t>
            </w:r>
            <w:r>
              <w:rPr>
                <w:rStyle w:val="IndexLink"/>
                <w:rFonts w:cs="" w:cstheme="minorBidi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по Гарантийному обслуживанию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_Toc35269901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header="708" w:top="993" w:footer="708" w:bottom="1134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567" w:leader="none"/>
          <w:tab w:val="left" w:pos="993" w:leader="none"/>
          <w:tab w:val="left" w:pos="1276" w:leader="none"/>
          <w:tab w:val="left" w:pos="1418" w:leader="none"/>
        </w:tabs>
        <w:ind w:firstLine="567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993" w:leader="none"/>
          <w:tab w:val="left" w:pos="1276" w:leader="none"/>
        </w:tabs>
        <w:spacing w:before="0" w:after="0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5269836"/>
      <w:r>
        <w:rPr>
          <w:rFonts w:cs="Times New Roman" w:ascii="Times New Roman" w:hAnsi="Times New Roman"/>
          <w:color w:val="000000" w:themeColor="text1"/>
          <w:sz w:val="24"/>
          <w:szCs w:val="24"/>
        </w:rPr>
        <w:t>Общие сведения</w:t>
      </w:r>
      <w:bookmarkEnd w:id="1"/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  <w:color w:val="000000" w:themeColor="text1"/>
          <w:lang w:bidi="en-US"/>
        </w:rPr>
      </w:pPr>
      <w:r>
        <w:rPr>
          <w:rFonts w:ascii="Times New Roman" w:hAnsi="Times New Roman"/>
          <w:color w:val="000000" w:themeColor="text1"/>
          <w:lang w:bidi="en-US"/>
        </w:rPr>
        <w:t>Настоящее Техническое задание определяет основные требования к выполнению работ по разработке установке, тестированию, интеграции автоматизированной информационной системы «Административная панель средств массовой информации Республики Башкортостан» (далее – СИСТЕМА, АИС «Административная панель СМИ РБ»).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  <w:color w:val="000000" w:themeColor="text1"/>
          <w:lang w:bidi="en-US"/>
        </w:rPr>
      </w:pPr>
      <w:r>
        <w:rPr>
          <w:rFonts w:ascii="Times New Roman" w:hAnsi="Times New Roman"/>
          <w:color w:val="000000" w:themeColor="text1"/>
          <w:lang w:bidi="en-US"/>
        </w:rPr>
        <w:t xml:space="preserve">Полное наименование системы: «Административная панель средств массовой информации Республики Башкортостан». Сокращенное обозначение системы: Административная панель СМИ 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  <w:color w:val="000000" w:themeColor="text1"/>
          <w:lang w:bidi="en-US"/>
        </w:rPr>
      </w:pPr>
      <w:r>
        <w:rPr>
          <w:rFonts w:ascii="Times New Roman" w:hAnsi="Times New Roman"/>
          <w:color w:val="000000" w:themeColor="text1"/>
          <w:lang w:bidi="en-US"/>
        </w:rPr>
        <w:t>Удобная коммуникация редакторов СМИ.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  <w:color w:val="000000" w:themeColor="text1"/>
          <w:lang w:bidi="en-US"/>
        </w:rPr>
      </w:pPr>
      <w:r>
        <w:rPr>
          <w:rFonts w:ascii="Times New Roman" w:hAnsi="Times New Roman"/>
          <w:color w:val="000000" w:themeColor="text1"/>
          <w:lang w:bidi="en-US"/>
        </w:rPr>
        <w:t>Удобная система для опубликования материалов СМИ.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  <w:color w:val="000000" w:themeColor="text1"/>
          <w:lang w:bidi="en-US"/>
        </w:rPr>
      </w:pPr>
      <w:r>
        <w:rPr>
          <w:rFonts w:ascii="Times New Roman" w:hAnsi="Times New Roman"/>
          <w:color w:val="000000" w:themeColor="text1"/>
          <w:lang w:bidi="en-US"/>
        </w:rPr>
        <w:t>Эффективная база материалов СМИ.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  <w:color w:val="000000" w:themeColor="text1"/>
          <w:lang w:bidi="en-US"/>
        </w:rPr>
      </w:pPr>
      <w:r>
        <w:rPr>
          <w:rFonts w:ascii="Times New Roman" w:hAnsi="Times New Roman"/>
          <w:color w:val="000000" w:themeColor="text1"/>
          <w:lang w:bidi="en-US"/>
        </w:rPr>
        <w:t>Повышение эффективности работы СМИ.</w:t>
      </w:r>
    </w:p>
    <w:p>
      <w:pPr>
        <w:pStyle w:val="ListParagraph"/>
        <w:tabs>
          <w:tab w:val="clear" w:pos="708"/>
          <w:tab w:val="left" w:pos="993" w:leader="none"/>
          <w:tab w:val="left" w:pos="1276" w:leader="none"/>
        </w:tabs>
        <w:ind w:left="567" w:hanging="0"/>
        <w:jc w:val="both"/>
        <w:rPr>
          <w:rFonts w:ascii="Times New Roman" w:hAnsi="Times New Roman"/>
          <w:color w:val="000000" w:themeColor="text1"/>
          <w:lang w:bidi="en-US"/>
        </w:rPr>
      </w:pPr>
      <w:r>
        <w:rPr>
          <w:rFonts w:ascii="Times New Roman" w:hAnsi="Times New Roman"/>
          <w:color w:val="000000" w:themeColor="text1"/>
          <w:lang w:bidi="en-US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993" w:leader="none"/>
          <w:tab w:val="left" w:pos="1276" w:leader="none"/>
        </w:tabs>
        <w:spacing w:before="0" w:after="0"/>
        <w:ind w:left="0" w:firstLine="567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bookmarkStart w:id="2" w:name="_Toc35269837"/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Технические, функциональные и эксплуатационные требования к СИСТЕМЕ</w:t>
      </w:r>
      <w:bookmarkEnd w:id="2"/>
    </w:p>
    <w:p>
      <w:pPr>
        <w:pStyle w:val="Heading2"/>
        <w:numPr>
          <w:ilvl w:val="1"/>
          <w:numId w:val="1"/>
        </w:numPr>
        <w:tabs>
          <w:tab w:val="clear" w:pos="708"/>
          <w:tab w:val="left" w:pos="993" w:leader="none"/>
          <w:tab w:val="left" w:pos="1276" w:leader="none"/>
        </w:tabs>
        <w:spacing w:before="0" w:after="0"/>
        <w:ind w:left="0" w:firstLine="567"/>
        <w:jc w:val="both"/>
        <w:rPr>
          <w:rFonts w:ascii="Times New Roman" w:hAnsi="Times New Roman"/>
          <w:sz w:val="24"/>
          <w:szCs w:val="24"/>
        </w:rPr>
      </w:pPr>
      <w:bookmarkStart w:id="3" w:name="_Toc35269838"/>
      <w:r>
        <w:rPr>
          <w:rFonts w:ascii="Times New Roman" w:hAnsi="Times New Roman"/>
          <w:sz w:val="24"/>
          <w:szCs w:val="24"/>
        </w:rPr>
        <w:t>Общие требования</w:t>
      </w:r>
      <w:bookmarkEnd w:id="3"/>
    </w:p>
    <w:p>
      <w:pPr>
        <w:pStyle w:val="ListParagraph"/>
        <w:numPr>
          <w:ilvl w:val="2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соответствовать требованиям к безопасности, качеству, техническим характеристикам, функциональным характеристикам (потребительским свойствам) товара, установленные заказчиком и предусмотренные техническими  оставляемого товара, выполняемой работы, оказываемой услуги потребностям заказчика, в том числе:</w:t>
      </w:r>
    </w:p>
    <w:p>
      <w:pPr>
        <w:pStyle w:val="ListParagraph"/>
        <w:numPr>
          <w:ilvl w:val="3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ГОСТ 34.601-90 «АВТОМАТИЗИРОВАННЫЕ СИСТЕМЫ. СТАДИИ СОЗДАНИЯ»;</w:t>
      </w:r>
    </w:p>
    <w:p>
      <w:pPr>
        <w:pStyle w:val="ListParagraph"/>
        <w:numPr>
          <w:ilvl w:val="3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ГОСТ 34.003-90 «АВТОМАТИЗИРОВАННЫЕ СИСТЕМЫ. ТЕРМИНЫ И ОПРЕДЕЛЕНИЯ»; </w:t>
      </w:r>
    </w:p>
    <w:p>
      <w:pPr>
        <w:pStyle w:val="ListParagraph"/>
        <w:numPr>
          <w:ilvl w:val="3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>
      <w:pPr>
        <w:pStyle w:val="ListParagraph"/>
        <w:numPr>
          <w:ilvl w:val="3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ГОСТ 34.603-92. «ВИДЫ ИСПЫТАНИЙ АВТОМАТИЗИРОВАННЫХ СИСТЕМ»;</w:t>
      </w:r>
    </w:p>
    <w:p>
      <w:pPr>
        <w:pStyle w:val="ListParagraph"/>
        <w:numPr>
          <w:ilvl w:val="3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ГОСТ 19.301-79 ЕДИНАЯ СИСТЕМА ПРОГРАММНОЙ ДОКУМЕНТАЦИИ (ЕСПД). ПРОГРАММА И МЕТОДИКА ИСПЫТАНИЙ. ТРЕБОВАНИЯ К СОДЕРЖАНИЮ И ОФОРМЛЕНИЮ (С ИЗМЕНЕНИЯМИ № 1, 2)</w:t>
      </w:r>
    </w:p>
    <w:p>
      <w:pPr>
        <w:pStyle w:val="ListParagraph"/>
        <w:numPr>
          <w:ilvl w:val="3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ГОСТ Р ИСО/МЭК 15271 -02 «ПРОЦЕССЫ ЖИЗНЕННОГО ЦИКЛА ПРОГРАММНЫХ СРЕДСТВ»;</w:t>
      </w:r>
    </w:p>
    <w:p>
      <w:pPr>
        <w:pStyle w:val="ListParagraph"/>
        <w:numPr>
          <w:ilvl w:val="3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ГОСТ Р ИСО/МЭК 15910-2002 «ПРОЦЕСС СОЗДАНИЯ ДОКУМЕНТАЦИИ ПОЛЬЗОВАТЕЛЯ ПРОГРАММНОГО СРЕДСТВА»</w:t>
      </w:r>
    </w:p>
    <w:p>
      <w:pPr>
        <w:pStyle w:val="ListParagraph"/>
        <w:tabs>
          <w:tab w:val="clear" w:pos="708"/>
          <w:tab w:val="left" w:pos="993" w:leader="none"/>
          <w:tab w:val="left" w:pos="1276" w:leader="none"/>
        </w:tabs>
        <w:ind w:left="567" w:hanging="0"/>
        <w:jc w:val="both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993" w:leader="none"/>
          <w:tab w:val="left" w:pos="1276" w:leader="none"/>
        </w:tabs>
        <w:spacing w:before="0" w:after="0"/>
        <w:ind w:left="0" w:firstLine="567"/>
        <w:jc w:val="both"/>
        <w:rPr>
          <w:rFonts w:ascii="Times New Roman" w:hAnsi="Times New Roman" w:eastAsia="Times New Roman"/>
          <w:sz w:val="24"/>
          <w:szCs w:val="24"/>
        </w:rPr>
      </w:pPr>
      <w:bookmarkStart w:id="4" w:name="_Toc35269840"/>
      <w:r>
        <w:rPr>
          <w:rFonts w:eastAsia="Times New Roman" w:ascii="Times New Roman" w:hAnsi="Times New Roman"/>
          <w:sz w:val="24"/>
          <w:szCs w:val="24"/>
        </w:rPr>
        <w:t>Требования по диагностированию СИСТЕМЫ</w:t>
      </w:r>
      <w:bookmarkEnd w:id="4"/>
    </w:p>
    <w:p>
      <w:pPr>
        <w:pStyle w:val="ListParagraph"/>
        <w:numPr>
          <w:ilvl w:val="2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 w:eastAsia="Times New Roman"/>
          <w:color w:val="000000" w:themeColor="text1"/>
        </w:rPr>
      </w:pPr>
      <w:r>
        <w:rPr>
          <w:rFonts w:eastAsia="Times New Roman" w:ascii="Times New Roman" w:hAnsi="Times New Roman"/>
          <w:color w:val="000000" w:themeColor="text1"/>
        </w:rPr>
        <w:t>Система должна предоставлять инструменты мониторинга основных параметров состояния и работоспособности подсистем, ведения журнала действий пользователей и прочих действий, влияющих или изменяющих состояние системы, ее компонентов или учетных параметров.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 w:eastAsia="Times New Roman"/>
          <w:color w:val="000000" w:themeColor="text1"/>
        </w:rPr>
      </w:pPr>
      <w:r>
        <w:rPr>
          <w:rFonts w:eastAsia="Times New Roman" w:ascii="Times New Roman" w:hAnsi="Times New Roman"/>
          <w:color w:val="000000" w:themeColor="text1"/>
        </w:rPr>
        <w:t>Должен быть предоставлен пользовательский интерфейс для возможности просмотра диагностических событий, мониторинга процесса функционирования системы.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 w:eastAsia="Times New Roman"/>
          <w:color w:val="000000" w:themeColor="text1"/>
        </w:rPr>
      </w:pPr>
      <w:r>
        <w:rPr>
          <w:rFonts w:eastAsia="Times New Roman" w:ascii="Times New Roman" w:hAnsi="Times New Roman"/>
          <w:color w:val="000000" w:themeColor="text1"/>
        </w:rPr>
        <w:t>Полный список параметров, подлежащих диагностированию должен быть определен в техническом проекте.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993" w:leader="none"/>
          <w:tab w:val="left" w:pos="1276" w:leader="none"/>
        </w:tabs>
        <w:ind w:left="0" w:firstLine="567"/>
        <w:jc w:val="both"/>
        <w:rPr>
          <w:rFonts w:ascii="Times New Roman" w:hAnsi="Times New Roman" w:eastAsia="Times New Roman"/>
          <w:color w:val="000000" w:themeColor="text1"/>
        </w:rPr>
      </w:pPr>
      <w:r>
        <w:rPr>
          <w:rFonts w:eastAsia="Times New Roman" w:ascii="Times New Roman" w:hAnsi="Times New Roman"/>
          <w:color w:val="000000" w:themeColor="text1"/>
        </w:rPr>
        <w:t xml:space="preserve">В случае использования сторонних сервисов для обеспечения функционирования указанных модулей, стоимость покупки/годовой подписки на их использование включается в стоимость работ Исполнителя. </w:t>
      </w:r>
    </w:p>
    <w:p>
      <w:pPr>
        <w:pStyle w:val="ListParagraph"/>
        <w:tabs>
          <w:tab w:val="clear" w:pos="708"/>
          <w:tab w:val="left" w:pos="993" w:leader="none"/>
          <w:tab w:val="left" w:pos="1276" w:leader="none"/>
        </w:tabs>
        <w:ind w:left="567" w:hanging="0"/>
        <w:jc w:val="both"/>
        <w:rPr>
          <w:rFonts w:ascii="Times New Roman" w:hAnsi="Times New Roman" w:eastAsia="Times New Roman"/>
          <w:color w:val="000000" w:themeColor="text1"/>
        </w:rPr>
      </w:pPr>
      <w:r>
        <w:rPr>
          <w:rFonts w:eastAsia="Times New Roman" w:ascii="Times New Roman" w:hAnsi="Times New Roman"/>
          <w:color w:val="000000" w:themeColor="text1"/>
        </w:rPr>
      </w:r>
    </w:p>
    <w:p>
      <w:pPr>
        <w:pStyle w:val="Heading2"/>
        <w:numPr>
          <w:ilvl w:val="0"/>
          <w:numId w:val="0"/>
        </w:numPr>
        <w:tabs>
          <w:tab w:val="clear" w:pos="708"/>
          <w:tab w:val="left" w:pos="993" w:leader="none"/>
          <w:tab w:val="left" w:pos="1276" w:leader="none"/>
        </w:tabs>
        <w:spacing w:before="0" w:after="0"/>
        <w:ind w:left="792" w:hanging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850" w:header="708" w:top="993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877558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5370210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4056"/>
    <w:pPr>
      <w:widowControl/>
      <w:suppressAutoHyphens w:val="true"/>
      <w:bidi w:val="0"/>
      <w:spacing w:before="0" w:after="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bc4056"/>
    <w:pPr>
      <w:keepNext w:val="true"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bc4056"/>
    <w:pPr>
      <w:keepNext w:val="true"/>
      <w:spacing w:before="240" w:after="60"/>
      <w:outlineLvl w:val="1"/>
    </w:pPr>
    <w:rPr>
      <w:rFonts w:ascii="Cambria" w:hAnsi="Cambria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bc4056"/>
    <w:pPr>
      <w:keepNext w:val="true"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bc4056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bc405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bc405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bc4056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bc405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bc4056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bc4056"/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652e4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e21bdb"/>
    <w:rPr/>
  </w:style>
  <w:style w:type="character" w:styleId="Style5" w:customStyle="1">
    <w:name w:val="Верхний колонтитул Знак"/>
    <w:basedOn w:val="DefaultParagraphFont"/>
    <w:link w:val="a7"/>
    <w:uiPriority w:val="99"/>
    <w:qFormat/>
    <w:rsid w:val="00e21bdb"/>
    <w:rPr/>
  </w:style>
  <w:style w:type="character" w:styleId="Style6" w:customStyle="1">
    <w:name w:val="Нижний колонтитул Знак"/>
    <w:basedOn w:val="DefaultParagraphFont"/>
    <w:link w:val="a9"/>
    <w:uiPriority w:val="99"/>
    <w:qFormat/>
    <w:rsid w:val="00e21bdb"/>
    <w:rPr/>
  </w:style>
  <w:style w:type="character" w:styleId="Style7" w:customStyle="1">
    <w:name w:val="Текст выноски Знак"/>
    <w:basedOn w:val="DefaultParagraphFont"/>
    <w:link w:val="ab"/>
    <w:uiPriority w:val="99"/>
    <w:semiHidden/>
    <w:qFormat/>
    <w:rsid w:val="00a318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318c7"/>
    <w:rPr>
      <w:color w:val="808080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bc4056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02529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f0"/>
    <w:uiPriority w:val="99"/>
    <w:qFormat/>
    <w:rsid w:val="00202529"/>
    <w:rPr>
      <w:sz w:val="20"/>
      <w:szCs w:val="20"/>
    </w:rPr>
  </w:style>
  <w:style w:type="character" w:styleId="Style9" w:customStyle="1">
    <w:name w:val="Тема примечания Знак"/>
    <w:basedOn w:val="Style8"/>
    <w:link w:val="af2"/>
    <w:uiPriority w:val="99"/>
    <w:semiHidden/>
    <w:qFormat/>
    <w:rsid w:val="00202529"/>
    <w:rPr>
      <w:b/>
      <w:bCs/>
      <w:sz w:val="20"/>
      <w:szCs w:val="20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bc4056"/>
    <w:rPr>
      <w:rFonts w:ascii="Cambria" w:hAnsi="Cambria" w:eastAsia="" w:asciiTheme="majorHAnsi" w:eastAsiaTheme="majorEastAsia" w:hAnsiTheme="majorHAnsi"/>
      <w:b/>
      <w:bCs/>
      <w:i/>
      <w:iCs/>
      <w:sz w:val="28"/>
      <w:szCs w:val="28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bc4056"/>
    <w:rPr>
      <w:b/>
      <w:bCs/>
      <w:sz w:val="28"/>
      <w:szCs w:val="28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bc4056"/>
    <w:rPr>
      <w:b/>
      <w:bCs/>
      <w:i/>
      <w:iCs/>
      <w:sz w:val="26"/>
      <w:szCs w:val="26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bc4056"/>
    <w:rPr>
      <w:b/>
      <w:bCs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bc4056"/>
    <w:rPr>
      <w:sz w:val="24"/>
      <w:szCs w:val="24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bc4056"/>
    <w:rPr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bc4056"/>
    <w:rPr>
      <w:rFonts w:ascii="Cambria" w:hAnsi="Cambria" w:eastAsia="" w:asciiTheme="majorHAnsi" w:eastAsiaTheme="majorEastAsia" w:hAnsiTheme="majorHAnsi"/>
    </w:rPr>
  </w:style>
  <w:style w:type="character" w:styleId="Style10" w:customStyle="1">
    <w:name w:val="Название Знак"/>
    <w:basedOn w:val="DefaultParagraphFont"/>
    <w:link w:val="af4"/>
    <w:uiPriority w:val="10"/>
    <w:qFormat/>
    <w:rsid w:val="00bc4056"/>
    <w:rPr>
      <w:rFonts w:ascii="Cambria" w:hAnsi="Cambria" w:eastAsia="" w:asciiTheme="majorHAnsi" w:eastAsiaTheme="majorEastAsia" w:hAnsiTheme="majorHAnsi"/>
      <w:b/>
      <w:bCs/>
      <w:kern w:val="2"/>
      <w:sz w:val="32"/>
      <w:szCs w:val="32"/>
    </w:rPr>
  </w:style>
  <w:style w:type="character" w:styleId="Style11" w:customStyle="1">
    <w:name w:val="Подзаголовок Знак"/>
    <w:basedOn w:val="DefaultParagraphFont"/>
    <w:link w:val="af6"/>
    <w:uiPriority w:val="11"/>
    <w:qFormat/>
    <w:rsid w:val="00bc4056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c4056"/>
    <w:rPr>
      <w:b/>
      <w:bCs/>
    </w:rPr>
  </w:style>
  <w:style w:type="character" w:styleId="Emphasis">
    <w:name w:val="Emphasis"/>
    <w:basedOn w:val="DefaultParagraphFont"/>
    <w:uiPriority w:val="20"/>
    <w:qFormat/>
    <w:rsid w:val="00bc4056"/>
    <w:rPr>
      <w:rFonts w:ascii="Calibri" w:hAnsi="Calibri" w:asciiTheme="minorHAnsi" w:hAnsiTheme="minorHAnsi"/>
      <w:b/>
      <w:i/>
      <w:iCs/>
    </w:rPr>
  </w:style>
  <w:style w:type="character" w:styleId="21" w:customStyle="1">
    <w:name w:val="Цитата 2 Знак"/>
    <w:basedOn w:val="DefaultParagraphFont"/>
    <w:link w:val="21"/>
    <w:uiPriority w:val="29"/>
    <w:qFormat/>
    <w:rsid w:val="00bc4056"/>
    <w:rPr>
      <w:i/>
      <w:sz w:val="24"/>
      <w:szCs w:val="24"/>
    </w:rPr>
  </w:style>
  <w:style w:type="character" w:styleId="Style12" w:customStyle="1">
    <w:name w:val="Выделенная цитата Знак"/>
    <w:basedOn w:val="DefaultParagraphFont"/>
    <w:link w:val="afb"/>
    <w:uiPriority w:val="30"/>
    <w:qFormat/>
    <w:rsid w:val="00bc4056"/>
    <w:rPr>
      <w:b/>
      <w:i/>
      <w:sz w:val="24"/>
    </w:rPr>
  </w:style>
  <w:style w:type="character" w:styleId="SubtleEmphasis">
    <w:name w:val="Subtle Emphasis"/>
    <w:uiPriority w:val="19"/>
    <w:qFormat/>
    <w:rsid w:val="00bc405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c405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c405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c405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c4056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f87c5e"/>
    <w:rPr>
      <w:color w:val="800080" w:themeColor="followed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0c21ed"/>
    <w:rPr>
      <w:color w:val="605E5C"/>
      <w:shd w:fill="E1DFDD" w:val="clear"/>
    </w:rPr>
  </w:style>
  <w:style w:type="character" w:styleId="Style13" w:customStyle="1">
    <w:name w:val="Абзац списка Знак"/>
    <w:link w:val="a3"/>
    <w:uiPriority w:val="34"/>
    <w:qFormat/>
    <w:locked/>
    <w:rsid w:val="000428da"/>
    <w:rPr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a4"/>
    <w:uiPriority w:val="34"/>
    <w:qFormat/>
    <w:rsid w:val="00bc405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e21bd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unhideWhenUsed/>
    <w:rsid w:val="00e21bd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c"/>
    <w:uiPriority w:val="99"/>
    <w:semiHidden/>
    <w:unhideWhenUsed/>
    <w:qFormat/>
    <w:rsid w:val="00a318c7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c4056"/>
    <w:pPr/>
    <w:rPr/>
  </w:style>
  <w:style w:type="paragraph" w:styleId="Contents3">
    <w:name w:val="TOC 3"/>
    <w:basedOn w:val="Normal"/>
    <w:next w:val="Normal"/>
    <w:autoRedefine/>
    <w:uiPriority w:val="39"/>
    <w:unhideWhenUsed/>
    <w:rsid w:val="00084c07"/>
    <w:pPr>
      <w:tabs>
        <w:tab w:val="clear" w:pos="708"/>
        <w:tab w:val="left" w:pos="567" w:leader="none"/>
        <w:tab w:val="right" w:pos="9345" w:leader="dot"/>
      </w:tabs>
    </w:pPr>
    <w:rPr>
      <w:lang w:bidi="en-US"/>
    </w:rPr>
  </w:style>
  <w:style w:type="paragraph" w:styleId="Annotationtext">
    <w:name w:val="annotation text"/>
    <w:basedOn w:val="Normal"/>
    <w:link w:val="af1"/>
    <w:uiPriority w:val="99"/>
    <w:unhideWhenUsed/>
    <w:qFormat/>
    <w:rsid w:val="0020252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3"/>
    <w:uiPriority w:val="99"/>
    <w:semiHidden/>
    <w:unhideWhenUsed/>
    <w:qFormat/>
    <w:rsid w:val="00202529"/>
    <w:pPr/>
    <w:rPr>
      <w:b/>
      <w:bCs/>
    </w:rPr>
  </w:style>
  <w:style w:type="paragraph" w:styleId="Title">
    <w:name w:val="Title"/>
    <w:basedOn w:val="Normal"/>
    <w:next w:val="Normal"/>
    <w:link w:val="af5"/>
    <w:uiPriority w:val="10"/>
    <w:qFormat/>
    <w:rsid w:val="00bc4056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af7"/>
    <w:uiPriority w:val="11"/>
    <w:qFormat/>
    <w:rsid w:val="00bc4056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c4056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bc4056"/>
    <w:pPr/>
    <w:rPr>
      <w:i/>
    </w:rPr>
  </w:style>
  <w:style w:type="paragraph" w:styleId="IntenseQuote">
    <w:name w:val="Intense Quote"/>
    <w:basedOn w:val="Normal"/>
    <w:next w:val="Normal"/>
    <w:link w:val="afc"/>
    <w:uiPriority w:val="30"/>
    <w:qFormat/>
    <w:rsid w:val="00bc4056"/>
    <w:pPr>
      <w:ind w:left="720" w:right="720" w:hanging="0"/>
    </w:pPr>
    <w:rPr>
      <w:b/>
      <w:i/>
      <w:szCs w:val="22"/>
    </w:rPr>
  </w:style>
  <w:style w:type="paragraph" w:styleId="Contents1">
    <w:name w:val="TOC 1"/>
    <w:basedOn w:val="Normal"/>
    <w:next w:val="Normal"/>
    <w:autoRedefine/>
    <w:uiPriority w:val="39"/>
    <w:unhideWhenUsed/>
    <w:rsid w:val="00c16652"/>
    <w:pPr>
      <w:tabs>
        <w:tab w:val="clear" w:pos="708"/>
        <w:tab w:val="left" w:pos="567" w:leader="none"/>
        <w:tab w:val="right" w:pos="9345" w:leader="dot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d8608c"/>
    <w:pPr>
      <w:spacing w:beforeAutospacing="1" w:afterAutospacing="1"/>
    </w:pPr>
    <w:rPr>
      <w:rFonts w:ascii="Times New Roman" w:hAnsi="Times New Roman" w:eastAsia="Times New Roman"/>
      <w:lang w:eastAsia="ru-RU"/>
    </w:rPr>
  </w:style>
  <w:style w:type="paragraph" w:styleId="Tabletext" w:customStyle="1">
    <w:name w:val="tabletext"/>
    <w:qFormat/>
    <w:rsid w:val="001b679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ableTitle" w:customStyle="1">
    <w:name w:val="TableTitle"/>
    <w:basedOn w:val="Normal"/>
    <w:qFormat/>
    <w:rsid w:val="001b679a"/>
    <w:pPr>
      <w:keepNext w:val="true"/>
      <w:spacing w:lineRule="auto" w:line="288" w:before="120" w:after="0"/>
      <w:jc w:val="center"/>
    </w:pPr>
    <w:rPr>
      <w:rFonts w:ascii="Times New Roman" w:hAnsi="Times New Roman" w:eastAsia="Times New Roman"/>
      <w:b/>
      <w:bCs/>
      <w:lang w:eastAsia="ru-RU"/>
    </w:rPr>
  </w:style>
  <w:style w:type="paragraph" w:styleId="Revision">
    <w:name w:val="Revision"/>
    <w:uiPriority w:val="99"/>
    <w:semiHidden/>
    <w:qFormat/>
    <w:rsid w:val="00656943"/>
    <w:pPr>
      <w:widowControl/>
      <w:suppressAutoHyphens w:val="true"/>
      <w:bidi w:val="0"/>
      <w:spacing w:before="0" w:after="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4"/>
      <w:szCs w:val="24"/>
      <w:lang w:val="ru-RU" w:eastAsia="en-US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822c39"/>
    <w:pPr>
      <w:spacing w:before="0" w:after="100"/>
      <w:ind w:left="2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Table Grid"/>
    <w:basedOn w:val="a1"/>
    <w:uiPriority w:val="59"/>
    <w:rsid w:val="002f021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C1AB1-F184-4AA3-B81E-5ECB13A2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LibreOffice/6.4.6.2$Linux_X86_64 LibreOffice_project/40$Build-2</Application>
  <Pages>5</Pages>
  <Words>840</Words>
  <Characters>6098</Characters>
  <CharactersWithSpaces>6827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2020-03-18T06:50:00Z</dcterms:created>
  <dc:creator>Кириллова Наталья Азеровна</dc:creator>
  <dc:description/>
  <dc:language>en-US</dc:language>
  <cp:lastModifiedBy/>
  <cp:lastPrinted>2020-05-18T13:15:00Z</cp:lastPrinted>
  <dcterms:modified xsi:type="dcterms:W3CDTF">2021-01-20T12:14:01Z</dcterms:modified>
  <cp:revision>8</cp:revision>
  <dc:subject>АИС «Административная панель СМИ Башкортостана»</dc:subject>
  <dc:title>Техническое задание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 ??????">
    <vt:lpwstr>21.02.2020</vt:lpwstr>
  </property>
  <property fmtid="{D5CDD505-2E9C-101B-9397-08002B2CF9AE}" pid="3" name="????? ?????????">
    <vt:lpwstr>2.00</vt:lpwstr>
  </property>
  <property fmtid="{D5CDD505-2E9C-101B-9397-08002B2CF9AE}" pid="4" name="AppVersion">
    <vt:lpwstr>14.0000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