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FDD" w:rsidRDefault="00215FE3" w:rsidP="00215FE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="00AA2FDD">
        <w:rPr>
          <w:b/>
          <w:bCs/>
          <w:sz w:val="26"/>
          <w:szCs w:val="26"/>
        </w:rPr>
        <w:t>босновани</w:t>
      </w:r>
      <w:r>
        <w:rPr>
          <w:b/>
          <w:bCs/>
          <w:sz w:val="26"/>
          <w:szCs w:val="26"/>
        </w:rPr>
        <w:t>е</w:t>
      </w:r>
      <w:r w:rsidR="00AA2FDD">
        <w:rPr>
          <w:b/>
          <w:bCs/>
          <w:sz w:val="26"/>
          <w:szCs w:val="26"/>
        </w:rPr>
        <w:t xml:space="preserve"> начальной (макс</w:t>
      </w:r>
      <w:bookmarkStart w:id="0" w:name="_GoBack"/>
      <w:bookmarkEnd w:id="0"/>
      <w:r w:rsidR="00AA2FDD">
        <w:rPr>
          <w:b/>
          <w:bCs/>
          <w:sz w:val="26"/>
          <w:szCs w:val="26"/>
        </w:rPr>
        <w:t xml:space="preserve">имальной) цены </w:t>
      </w:r>
      <w:r>
        <w:rPr>
          <w:b/>
          <w:bCs/>
          <w:sz w:val="26"/>
          <w:szCs w:val="26"/>
        </w:rPr>
        <w:t>договора</w:t>
      </w:r>
    </w:p>
    <w:p w:rsidR="00880954" w:rsidRPr="00A12F79" w:rsidRDefault="00880954" w:rsidP="00215FE3">
      <w:pPr>
        <w:jc w:val="center"/>
        <w:rPr>
          <w:b/>
          <w:bCs/>
          <w:sz w:val="28"/>
          <w:szCs w:val="26"/>
        </w:rPr>
      </w:pPr>
    </w:p>
    <w:p w:rsidR="00AA2FDD" w:rsidRPr="00A12F79" w:rsidRDefault="00FC3BE0">
      <w:pPr>
        <w:jc w:val="center"/>
        <w:rPr>
          <w:b/>
          <w:bCs/>
          <w:sz w:val="24"/>
          <w:szCs w:val="26"/>
        </w:rPr>
      </w:pPr>
      <w:r w:rsidRPr="00A12F79">
        <w:rPr>
          <w:b/>
          <w:bCs/>
          <w:sz w:val="24"/>
          <w:szCs w:val="26"/>
        </w:rPr>
        <w:t xml:space="preserve">Выполнение работ по изготовлению, доставке, и монтажу окон, балконных дверей, и витражей на объекте капитального строительства: «Группа жилых домов с нежилыми помещениями, объектами соцкультбыта и автостоянками по ул. Баррикад в г. Иркутске, 4 очередь строительства, </w:t>
      </w:r>
      <w:proofErr w:type="gramStart"/>
      <w:r w:rsidRPr="00A12F79">
        <w:rPr>
          <w:b/>
          <w:bCs/>
          <w:sz w:val="24"/>
          <w:szCs w:val="26"/>
        </w:rPr>
        <w:t>б</w:t>
      </w:r>
      <w:proofErr w:type="gramEnd"/>
      <w:r w:rsidRPr="00A12F79">
        <w:rPr>
          <w:b/>
          <w:bCs/>
          <w:sz w:val="24"/>
          <w:szCs w:val="26"/>
        </w:rPr>
        <w:t>/с 1, 2, 3, 4</w:t>
      </w:r>
    </w:p>
    <w:p w:rsidR="008E3746" w:rsidRPr="00A12F79" w:rsidRDefault="008E3746">
      <w:pPr>
        <w:jc w:val="center"/>
        <w:rPr>
          <w:b/>
          <w:bCs/>
          <w:sz w:val="28"/>
          <w:szCs w:val="26"/>
        </w:rPr>
      </w:pPr>
    </w:p>
    <w:tbl>
      <w:tblPr>
        <w:tblW w:w="13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80"/>
        <w:gridCol w:w="10915"/>
      </w:tblGrid>
      <w:tr w:rsidR="00AA2FDD" w:rsidRPr="00A12F79" w:rsidTr="00DB4F30">
        <w:tc>
          <w:tcPr>
            <w:tcW w:w="2580" w:type="dxa"/>
          </w:tcPr>
          <w:p w:rsidR="00AA2FDD" w:rsidRPr="00A12F79" w:rsidRDefault="00AA2FDD">
            <w:pPr>
              <w:ind w:left="57" w:right="57"/>
              <w:jc w:val="both"/>
              <w:rPr>
                <w:b/>
                <w:bCs/>
                <w:szCs w:val="18"/>
              </w:rPr>
            </w:pPr>
            <w:r w:rsidRPr="00A12F79">
              <w:rPr>
                <w:b/>
                <w:bCs/>
                <w:szCs w:val="18"/>
              </w:rPr>
              <w:t>Основные характеристики объекта закупки</w:t>
            </w:r>
          </w:p>
        </w:tc>
        <w:tc>
          <w:tcPr>
            <w:tcW w:w="10915" w:type="dxa"/>
          </w:tcPr>
          <w:p w:rsidR="00AA2FDD" w:rsidRPr="00A12F79" w:rsidRDefault="00215FE3" w:rsidP="00672E23">
            <w:pPr>
              <w:ind w:left="57"/>
              <w:rPr>
                <w:szCs w:val="18"/>
              </w:rPr>
            </w:pPr>
            <w:r w:rsidRPr="00AE574E">
              <w:rPr>
                <w:bCs/>
                <w:szCs w:val="18"/>
              </w:rPr>
              <w:t>Основные характеристики объекта закупки</w:t>
            </w:r>
            <w:r w:rsidRPr="00A12F79">
              <w:rPr>
                <w:szCs w:val="18"/>
              </w:rPr>
              <w:t xml:space="preserve"> определяются на основании </w:t>
            </w:r>
            <w:r w:rsidR="00FC3BE0" w:rsidRPr="00A12F79">
              <w:rPr>
                <w:szCs w:val="18"/>
              </w:rPr>
              <w:t>Технического задания, Проектной документации.</w:t>
            </w:r>
          </w:p>
        </w:tc>
      </w:tr>
      <w:tr w:rsidR="00AA2FDD" w:rsidRPr="00A12F79" w:rsidTr="00DB4F30">
        <w:tc>
          <w:tcPr>
            <w:tcW w:w="2580" w:type="dxa"/>
          </w:tcPr>
          <w:p w:rsidR="00AA2FDD" w:rsidRPr="00A12F79" w:rsidRDefault="00AA2FDD" w:rsidP="00A12F79">
            <w:pPr>
              <w:ind w:left="57" w:right="57"/>
              <w:jc w:val="both"/>
              <w:rPr>
                <w:b/>
                <w:bCs/>
                <w:szCs w:val="18"/>
              </w:rPr>
            </w:pPr>
            <w:r w:rsidRPr="00A12F79">
              <w:rPr>
                <w:b/>
                <w:bCs/>
                <w:szCs w:val="18"/>
              </w:rPr>
              <w:t xml:space="preserve">Используемый метод определения НМЦ </w:t>
            </w:r>
          </w:p>
        </w:tc>
        <w:tc>
          <w:tcPr>
            <w:tcW w:w="10915" w:type="dxa"/>
          </w:tcPr>
          <w:p w:rsidR="00AA2FDD" w:rsidRDefault="00FC3BE0" w:rsidP="00FC3BE0">
            <w:pPr>
              <w:jc w:val="both"/>
              <w:rPr>
                <w:b/>
                <w:szCs w:val="18"/>
              </w:rPr>
            </w:pPr>
            <w:r w:rsidRPr="00A12F79">
              <w:rPr>
                <w:b/>
                <w:szCs w:val="18"/>
              </w:rPr>
              <w:t>Проектно-сметный метод</w:t>
            </w:r>
            <w:r w:rsidR="00215FE3" w:rsidRPr="00A12F79">
              <w:rPr>
                <w:b/>
                <w:szCs w:val="18"/>
              </w:rPr>
              <w:t>.</w:t>
            </w:r>
          </w:p>
          <w:p w:rsidR="00FC3BE0" w:rsidRPr="00BF0CEA" w:rsidRDefault="00BF0CEA" w:rsidP="00BF0CEA">
            <w:pPr>
              <w:jc w:val="both"/>
              <w:rPr>
                <w:b/>
                <w:szCs w:val="18"/>
              </w:rPr>
            </w:pPr>
            <w:proofErr w:type="gramStart"/>
            <w:r w:rsidRPr="00A12F79">
              <w:rPr>
                <w:szCs w:val="18"/>
              </w:rPr>
              <w:t>Проектно-сметный метод заключается в определении начальной (максимальной) цены договора на строительство, реконструкцию, капитальный ремонт объекта капитального строительства на основании проектной документации в соответствии с методиками и нормативами (государственными элементными сметными нормами) строительных работ и специальных строительных работ, утвержденными в соответствии с компетенцией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строительства, или органом</w:t>
            </w:r>
            <w:proofErr w:type="gramEnd"/>
            <w:r w:rsidRPr="00A12F79">
              <w:rPr>
                <w:szCs w:val="18"/>
              </w:rPr>
              <w:t xml:space="preserve"> исполнительной власти субъекта Российской Федерации</w:t>
            </w:r>
            <w:r>
              <w:rPr>
                <w:b/>
                <w:szCs w:val="18"/>
              </w:rPr>
              <w:t>.</w:t>
            </w:r>
          </w:p>
        </w:tc>
      </w:tr>
      <w:tr w:rsidR="00E754FE" w:rsidRPr="00A12F79" w:rsidTr="00EA7752">
        <w:tc>
          <w:tcPr>
            <w:tcW w:w="13495" w:type="dxa"/>
            <w:gridSpan w:val="2"/>
          </w:tcPr>
          <w:p w:rsidR="00E754FE" w:rsidRPr="00A12F79" w:rsidRDefault="00E754FE" w:rsidP="00880954">
            <w:pPr>
              <w:shd w:val="clear" w:color="auto" w:fill="D9D9D9" w:themeFill="background1" w:themeFillShade="D9"/>
              <w:ind w:left="57"/>
              <w:jc w:val="center"/>
              <w:rPr>
                <w:b/>
                <w:sz w:val="24"/>
                <w:szCs w:val="24"/>
                <w:highlight w:val="yellow"/>
              </w:rPr>
            </w:pPr>
            <w:r w:rsidRPr="00A12F79">
              <w:rPr>
                <w:b/>
                <w:bCs/>
                <w:sz w:val="24"/>
                <w:szCs w:val="24"/>
              </w:rPr>
              <w:t>Расчет НМЦ</w:t>
            </w:r>
          </w:p>
        </w:tc>
      </w:tr>
      <w:tr w:rsidR="00E754FE" w:rsidRPr="00A12F79" w:rsidTr="00BF0CEA">
        <w:trPr>
          <w:trHeight w:val="1425"/>
        </w:trPr>
        <w:tc>
          <w:tcPr>
            <w:tcW w:w="13495" w:type="dxa"/>
            <w:gridSpan w:val="2"/>
          </w:tcPr>
          <w:p w:rsidR="0065651E" w:rsidRDefault="003A1CF1" w:rsidP="003A1CF1">
            <w:pPr>
              <w:ind w:left="57"/>
              <w:jc w:val="both"/>
              <w:rPr>
                <w:szCs w:val="18"/>
              </w:rPr>
            </w:pPr>
            <w:r w:rsidRPr="00A12F79">
              <w:rPr>
                <w:szCs w:val="18"/>
              </w:rPr>
              <w:t xml:space="preserve">Начальная (максимальная) цена договора в соответствии с проектно-сметным методом определяется стоимостью работ, установленной утвержденной (согласованной) проектной документацией и проиндексированной с учетом изменения уровня цен, произошедшего в период с момента утверждения (согласования) проектной документации до момента определения начальной (максимальной) цены договора (предмета закупки), и скорректированной на прогнозный индекс </w:t>
            </w:r>
            <w:proofErr w:type="gramStart"/>
            <w:r w:rsidRPr="00A12F79">
              <w:rPr>
                <w:szCs w:val="18"/>
              </w:rPr>
              <w:t>инфляции</w:t>
            </w:r>
            <w:proofErr w:type="gramEnd"/>
            <w:r w:rsidRPr="00A12F79">
              <w:rPr>
                <w:szCs w:val="18"/>
              </w:rPr>
              <w:t xml:space="preserve"> на период выполнения работ.</w:t>
            </w:r>
          </w:p>
          <w:p w:rsidR="00A12F79" w:rsidRPr="00A12F79" w:rsidRDefault="00A12F79" w:rsidP="003A1CF1">
            <w:pPr>
              <w:ind w:left="57"/>
              <w:jc w:val="both"/>
              <w:rPr>
                <w:szCs w:val="18"/>
              </w:rPr>
            </w:pPr>
            <w:r w:rsidRPr="00A12F79">
              <w:rPr>
                <w:szCs w:val="18"/>
              </w:rPr>
              <w:t xml:space="preserve">Начальная (максимальная) цена составляет </w:t>
            </w:r>
            <w:r w:rsidRPr="00AE574E">
              <w:rPr>
                <w:b/>
                <w:szCs w:val="18"/>
              </w:rPr>
              <w:t>34 453 401 (тридцать четыре миллиона четыреста пятьдесят три тысячи четыреста один) рубль 32 копейки</w:t>
            </w:r>
            <w:r w:rsidRPr="00A12F79">
              <w:rPr>
                <w:szCs w:val="18"/>
              </w:rPr>
              <w:t>, в том числе НДС в соответствии со ставкой, установленной действующим законодательством РФ.</w:t>
            </w:r>
            <w:r>
              <w:rPr>
                <w:szCs w:val="18"/>
              </w:rPr>
              <w:t xml:space="preserve"> </w:t>
            </w:r>
          </w:p>
        </w:tc>
      </w:tr>
    </w:tbl>
    <w:p w:rsidR="002A6C53" w:rsidRDefault="002A6C53" w:rsidP="007C27C1">
      <w:pPr>
        <w:tabs>
          <w:tab w:val="left" w:pos="13438"/>
        </w:tabs>
        <w:spacing w:before="120"/>
        <w:ind w:right="-29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Приложения:</w:t>
      </w:r>
    </w:p>
    <w:p w:rsidR="002A6C53" w:rsidRPr="002A6C53" w:rsidRDefault="002A6C53" w:rsidP="007C27C1">
      <w:pPr>
        <w:tabs>
          <w:tab w:val="left" w:pos="13438"/>
        </w:tabs>
        <w:ind w:right="-29"/>
        <w:rPr>
          <w:bCs/>
          <w:i/>
          <w:szCs w:val="24"/>
        </w:rPr>
      </w:pPr>
      <w:r w:rsidRPr="002A6C53">
        <w:rPr>
          <w:bCs/>
          <w:i/>
          <w:szCs w:val="24"/>
        </w:rPr>
        <w:t>-Локальный ресурсный сметный расчет № 1;</w:t>
      </w:r>
    </w:p>
    <w:p w:rsidR="002A6C53" w:rsidRPr="002A6C53" w:rsidRDefault="002A6C53" w:rsidP="007C27C1">
      <w:pPr>
        <w:tabs>
          <w:tab w:val="left" w:pos="13438"/>
        </w:tabs>
        <w:ind w:right="-29"/>
        <w:rPr>
          <w:bCs/>
          <w:i/>
          <w:szCs w:val="24"/>
        </w:rPr>
      </w:pPr>
      <w:r w:rsidRPr="002A6C53">
        <w:rPr>
          <w:bCs/>
          <w:i/>
          <w:szCs w:val="24"/>
        </w:rPr>
        <w:t>-Локальный ресурсный сметный расчет № 2;</w:t>
      </w:r>
    </w:p>
    <w:p w:rsidR="002A6C53" w:rsidRPr="002A6C53" w:rsidRDefault="002A6C53" w:rsidP="007C27C1">
      <w:pPr>
        <w:tabs>
          <w:tab w:val="left" w:pos="13438"/>
        </w:tabs>
        <w:ind w:right="-29"/>
        <w:rPr>
          <w:bCs/>
          <w:i/>
          <w:szCs w:val="24"/>
        </w:rPr>
      </w:pPr>
      <w:r w:rsidRPr="002A6C53">
        <w:rPr>
          <w:bCs/>
          <w:i/>
          <w:szCs w:val="24"/>
        </w:rPr>
        <w:t>-Локальный ресурсный сметный расчет № 3;</w:t>
      </w:r>
    </w:p>
    <w:p w:rsidR="002A6C53" w:rsidRDefault="002A6C53" w:rsidP="007C27C1">
      <w:pPr>
        <w:tabs>
          <w:tab w:val="left" w:pos="13438"/>
        </w:tabs>
        <w:ind w:right="-29"/>
        <w:rPr>
          <w:bCs/>
          <w:i/>
          <w:szCs w:val="24"/>
        </w:rPr>
      </w:pPr>
      <w:r w:rsidRPr="002A6C53">
        <w:rPr>
          <w:bCs/>
          <w:i/>
          <w:szCs w:val="24"/>
        </w:rPr>
        <w:t>-Локальный ресурсный сметный расчет № 4</w:t>
      </w:r>
      <w:r w:rsidR="00A1554C">
        <w:rPr>
          <w:bCs/>
          <w:i/>
          <w:szCs w:val="24"/>
        </w:rPr>
        <w:t>;</w:t>
      </w:r>
    </w:p>
    <w:p w:rsidR="00A1554C" w:rsidRDefault="00A1554C" w:rsidP="007C27C1">
      <w:pPr>
        <w:tabs>
          <w:tab w:val="left" w:pos="13438"/>
        </w:tabs>
        <w:ind w:right="-29"/>
        <w:rPr>
          <w:bCs/>
          <w:i/>
          <w:szCs w:val="24"/>
        </w:rPr>
      </w:pPr>
      <w:r>
        <w:rPr>
          <w:bCs/>
          <w:i/>
          <w:szCs w:val="24"/>
        </w:rPr>
        <w:t>-Сводный сметный расчет.</w:t>
      </w:r>
    </w:p>
    <w:p w:rsidR="003D7111" w:rsidRDefault="003D7111" w:rsidP="007C27C1">
      <w:pPr>
        <w:tabs>
          <w:tab w:val="left" w:pos="13438"/>
        </w:tabs>
        <w:ind w:right="-29"/>
        <w:rPr>
          <w:bCs/>
          <w:i/>
          <w:szCs w:val="24"/>
        </w:rPr>
      </w:pPr>
    </w:p>
    <w:p w:rsidR="003D7111" w:rsidRDefault="003D7111" w:rsidP="007C27C1">
      <w:pPr>
        <w:tabs>
          <w:tab w:val="left" w:pos="13438"/>
        </w:tabs>
        <w:ind w:right="-29"/>
        <w:rPr>
          <w:bCs/>
          <w:i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3"/>
        <w:gridCol w:w="2750"/>
        <w:gridCol w:w="2922"/>
        <w:gridCol w:w="4999"/>
      </w:tblGrid>
      <w:tr w:rsidR="003D7111" w:rsidTr="003D7111">
        <w:trPr>
          <w:trHeight w:val="872"/>
        </w:trPr>
        <w:tc>
          <w:tcPr>
            <w:tcW w:w="3413" w:type="dxa"/>
            <w:vAlign w:val="center"/>
          </w:tcPr>
          <w:p w:rsidR="003D7111" w:rsidRPr="003D7111" w:rsidRDefault="003D7111" w:rsidP="003D7111">
            <w:pPr>
              <w:tabs>
                <w:tab w:val="left" w:pos="13438"/>
              </w:tabs>
              <w:ind w:right="-29"/>
              <w:rPr>
                <w:b/>
                <w:bCs/>
                <w:sz w:val="22"/>
                <w:szCs w:val="24"/>
              </w:rPr>
            </w:pPr>
            <w:r w:rsidRPr="003D7111">
              <w:rPr>
                <w:b/>
                <w:bCs/>
                <w:sz w:val="22"/>
                <w:szCs w:val="24"/>
              </w:rPr>
              <w:t>Начальник отдела подготовки и проведения торгов</w:t>
            </w:r>
          </w:p>
        </w:tc>
        <w:tc>
          <w:tcPr>
            <w:tcW w:w="3413" w:type="dxa"/>
            <w:vAlign w:val="center"/>
          </w:tcPr>
          <w:p w:rsidR="003D7111" w:rsidRPr="003D7111" w:rsidRDefault="003D7111" w:rsidP="003D7111">
            <w:pPr>
              <w:tabs>
                <w:tab w:val="left" w:pos="13438"/>
              </w:tabs>
              <w:ind w:right="-29"/>
              <w:rPr>
                <w:bCs/>
                <w:szCs w:val="24"/>
              </w:rPr>
            </w:pPr>
          </w:p>
        </w:tc>
        <w:tc>
          <w:tcPr>
            <w:tcW w:w="3414" w:type="dxa"/>
            <w:vAlign w:val="center"/>
          </w:tcPr>
          <w:p w:rsidR="003D7111" w:rsidRPr="003D7111" w:rsidRDefault="003D7111" w:rsidP="003D7111">
            <w:pPr>
              <w:tabs>
                <w:tab w:val="left" w:pos="13438"/>
              </w:tabs>
              <w:ind w:right="-29"/>
              <w:rPr>
                <w:bCs/>
                <w:sz w:val="24"/>
                <w:szCs w:val="24"/>
              </w:rPr>
            </w:pPr>
            <w:r w:rsidRPr="003D7111">
              <w:rPr>
                <w:bCs/>
                <w:sz w:val="24"/>
                <w:szCs w:val="24"/>
              </w:rPr>
              <w:t>Е.Г. Иванова</w:t>
            </w:r>
          </w:p>
        </w:tc>
        <w:tc>
          <w:tcPr>
            <w:tcW w:w="3414" w:type="dxa"/>
            <w:vMerge w:val="restart"/>
          </w:tcPr>
          <w:p w:rsidR="003D7111" w:rsidRPr="003D7111" w:rsidRDefault="003D7111" w:rsidP="003D7111">
            <w:pPr>
              <w:widowControl w:val="0"/>
              <w:adjustRightInd w:val="0"/>
              <w:jc w:val="right"/>
              <w:rPr>
                <w:b/>
                <w:sz w:val="22"/>
                <w:szCs w:val="24"/>
              </w:rPr>
            </w:pPr>
            <w:r w:rsidRPr="003D7111">
              <w:rPr>
                <w:b/>
                <w:sz w:val="22"/>
                <w:szCs w:val="24"/>
              </w:rPr>
              <w:t>УТВЕРЖДАЮ</w:t>
            </w:r>
          </w:p>
          <w:p w:rsidR="003D7111" w:rsidRPr="003D7111" w:rsidRDefault="003D7111" w:rsidP="003D7111">
            <w:pPr>
              <w:widowControl w:val="0"/>
              <w:adjustRightInd w:val="0"/>
              <w:jc w:val="right"/>
              <w:rPr>
                <w:sz w:val="22"/>
                <w:szCs w:val="24"/>
              </w:rPr>
            </w:pPr>
            <w:proofErr w:type="spellStart"/>
            <w:r w:rsidRPr="003D7111">
              <w:rPr>
                <w:sz w:val="22"/>
                <w:szCs w:val="24"/>
              </w:rPr>
              <w:t>И.о</w:t>
            </w:r>
            <w:proofErr w:type="spellEnd"/>
            <w:r w:rsidRPr="003D7111">
              <w:rPr>
                <w:sz w:val="22"/>
                <w:szCs w:val="24"/>
              </w:rPr>
              <w:t>. генерального директора</w:t>
            </w:r>
          </w:p>
          <w:p w:rsidR="003D7111" w:rsidRPr="003D7111" w:rsidRDefault="003D7111" w:rsidP="003D7111">
            <w:pPr>
              <w:widowControl w:val="0"/>
              <w:adjustRightInd w:val="0"/>
              <w:jc w:val="right"/>
              <w:rPr>
                <w:sz w:val="22"/>
                <w:szCs w:val="24"/>
              </w:rPr>
            </w:pPr>
            <w:r w:rsidRPr="003D7111">
              <w:rPr>
                <w:sz w:val="22"/>
                <w:szCs w:val="24"/>
              </w:rPr>
              <w:t>Акционерного общества</w:t>
            </w:r>
          </w:p>
          <w:p w:rsidR="003D7111" w:rsidRPr="003D7111" w:rsidRDefault="003D7111" w:rsidP="003D7111">
            <w:pPr>
              <w:widowControl w:val="0"/>
              <w:adjustRightInd w:val="0"/>
              <w:jc w:val="right"/>
              <w:rPr>
                <w:sz w:val="22"/>
                <w:szCs w:val="24"/>
              </w:rPr>
            </w:pPr>
            <w:r w:rsidRPr="003D7111">
              <w:rPr>
                <w:sz w:val="22"/>
                <w:szCs w:val="24"/>
              </w:rPr>
              <w:t>«Управление капитального строительства</w:t>
            </w:r>
          </w:p>
          <w:p w:rsidR="003D7111" w:rsidRPr="003D7111" w:rsidRDefault="003D7111" w:rsidP="003D7111">
            <w:pPr>
              <w:widowControl w:val="0"/>
              <w:adjustRightInd w:val="0"/>
              <w:jc w:val="right"/>
              <w:rPr>
                <w:sz w:val="22"/>
                <w:szCs w:val="24"/>
              </w:rPr>
            </w:pPr>
            <w:r w:rsidRPr="003D7111">
              <w:rPr>
                <w:sz w:val="22"/>
                <w:szCs w:val="24"/>
              </w:rPr>
              <w:t>города Иркутска»</w:t>
            </w:r>
          </w:p>
          <w:p w:rsidR="003D7111" w:rsidRPr="003D7111" w:rsidRDefault="003D7111" w:rsidP="003D7111">
            <w:pPr>
              <w:widowControl w:val="0"/>
              <w:adjustRightInd w:val="0"/>
              <w:jc w:val="right"/>
              <w:rPr>
                <w:sz w:val="22"/>
                <w:szCs w:val="24"/>
              </w:rPr>
            </w:pPr>
            <w:r w:rsidRPr="003D7111">
              <w:rPr>
                <w:sz w:val="22"/>
                <w:szCs w:val="24"/>
              </w:rPr>
              <w:t>____________</w:t>
            </w:r>
            <w:r w:rsidRPr="003D7111">
              <w:rPr>
                <w:sz w:val="22"/>
                <w:szCs w:val="24"/>
              </w:rPr>
              <w:t>__________________</w:t>
            </w:r>
            <w:proofErr w:type="spellStart"/>
            <w:r w:rsidRPr="003D7111">
              <w:rPr>
                <w:sz w:val="22"/>
                <w:szCs w:val="24"/>
              </w:rPr>
              <w:t>М.И.Хайдурова</w:t>
            </w:r>
            <w:proofErr w:type="spellEnd"/>
          </w:p>
        </w:tc>
      </w:tr>
      <w:tr w:rsidR="003D7111" w:rsidTr="003D7111">
        <w:tc>
          <w:tcPr>
            <w:tcW w:w="3413" w:type="dxa"/>
            <w:vAlign w:val="center"/>
          </w:tcPr>
          <w:p w:rsidR="003D7111" w:rsidRPr="003D7111" w:rsidRDefault="003D7111" w:rsidP="003D7111">
            <w:pPr>
              <w:tabs>
                <w:tab w:val="left" w:pos="13438"/>
              </w:tabs>
              <w:ind w:right="-29"/>
              <w:rPr>
                <w:b/>
                <w:bCs/>
                <w:sz w:val="22"/>
                <w:szCs w:val="24"/>
              </w:rPr>
            </w:pPr>
            <w:r w:rsidRPr="003D7111">
              <w:rPr>
                <w:b/>
                <w:bCs/>
                <w:sz w:val="22"/>
                <w:szCs w:val="24"/>
              </w:rPr>
              <w:t>Начальник сметного отдела</w:t>
            </w:r>
          </w:p>
        </w:tc>
        <w:tc>
          <w:tcPr>
            <w:tcW w:w="3413" w:type="dxa"/>
            <w:vAlign w:val="center"/>
          </w:tcPr>
          <w:p w:rsidR="003D7111" w:rsidRPr="003D7111" w:rsidRDefault="003D7111" w:rsidP="003D7111">
            <w:pPr>
              <w:tabs>
                <w:tab w:val="left" w:pos="13438"/>
              </w:tabs>
              <w:ind w:right="-29"/>
              <w:rPr>
                <w:bCs/>
                <w:szCs w:val="24"/>
              </w:rPr>
            </w:pPr>
          </w:p>
        </w:tc>
        <w:tc>
          <w:tcPr>
            <w:tcW w:w="3414" w:type="dxa"/>
            <w:vAlign w:val="center"/>
          </w:tcPr>
          <w:p w:rsidR="003D7111" w:rsidRPr="003D7111" w:rsidRDefault="003D7111" w:rsidP="003D7111">
            <w:pPr>
              <w:tabs>
                <w:tab w:val="left" w:pos="13438"/>
              </w:tabs>
              <w:ind w:right="-29"/>
              <w:rPr>
                <w:bCs/>
                <w:sz w:val="24"/>
                <w:szCs w:val="24"/>
              </w:rPr>
            </w:pPr>
            <w:r w:rsidRPr="003D7111">
              <w:rPr>
                <w:bCs/>
                <w:sz w:val="24"/>
                <w:szCs w:val="24"/>
              </w:rPr>
              <w:t>О.А. Учитель</w:t>
            </w:r>
          </w:p>
        </w:tc>
        <w:tc>
          <w:tcPr>
            <w:tcW w:w="3414" w:type="dxa"/>
            <w:vMerge/>
          </w:tcPr>
          <w:p w:rsidR="003D7111" w:rsidRDefault="003D7111" w:rsidP="007C27C1">
            <w:pPr>
              <w:tabs>
                <w:tab w:val="left" w:pos="13438"/>
              </w:tabs>
              <w:ind w:right="-29"/>
              <w:rPr>
                <w:bCs/>
                <w:i/>
                <w:szCs w:val="24"/>
              </w:rPr>
            </w:pPr>
          </w:p>
        </w:tc>
      </w:tr>
    </w:tbl>
    <w:p w:rsidR="003D7111" w:rsidRPr="002A6C53" w:rsidRDefault="003D7111" w:rsidP="007C27C1">
      <w:pPr>
        <w:tabs>
          <w:tab w:val="left" w:pos="13438"/>
        </w:tabs>
        <w:ind w:right="-29"/>
        <w:rPr>
          <w:bCs/>
          <w:i/>
          <w:szCs w:val="24"/>
        </w:rPr>
      </w:pPr>
    </w:p>
    <w:sectPr w:rsidR="003D7111" w:rsidRPr="002A6C53" w:rsidSect="00E754FE">
      <w:headerReference w:type="default" r:id="rId7"/>
      <w:pgSz w:w="16840" w:h="11907" w:orient="landscape" w:code="9"/>
      <w:pgMar w:top="1134" w:right="1701" w:bottom="567" w:left="1701" w:header="170" w:footer="397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D4A" w:rsidRDefault="00C92D4A">
      <w:r>
        <w:separator/>
      </w:r>
    </w:p>
  </w:endnote>
  <w:endnote w:type="continuationSeparator" w:id="0">
    <w:p w:rsidR="00C92D4A" w:rsidRDefault="00C92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D4A" w:rsidRDefault="00C92D4A">
      <w:r>
        <w:separator/>
      </w:r>
    </w:p>
  </w:footnote>
  <w:footnote w:type="continuationSeparator" w:id="0">
    <w:p w:rsidR="00C92D4A" w:rsidRDefault="00C92D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DFC" w:rsidRDefault="008F0DFC">
    <w:pPr>
      <w:pStyle w:val="a3"/>
    </w:pPr>
  </w:p>
  <w:p w:rsidR="008F0DFC" w:rsidRDefault="008F0DFC" w:rsidP="008F0DFC">
    <w:pPr>
      <w:pStyle w:val="a3"/>
      <w:jc w:val="right"/>
    </w:pPr>
    <w:r>
      <w:t>Приложение №3 к Приказу №472-п от10.10.2019 г.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D50"/>
    <w:rsid w:val="0000224F"/>
    <w:rsid w:val="00062262"/>
    <w:rsid w:val="000B25D4"/>
    <w:rsid w:val="00146688"/>
    <w:rsid w:val="00180BAA"/>
    <w:rsid w:val="001A3171"/>
    <w:rsid w:val="00215FE3"/>
    <w:rsid w:val="002A6C53"/>
    <w:rsid w:val="00320DD1"/>
    <w:rsid w:val="00341C36"/>
    <w:rsid w:val="003A1CF1"/>
    <w:rsid w:val="003D7111"/>
    <w:rsid w:val="004D569D"/>
    <w:rsid w:val="004E6FA1"/>
    <w:rsid w:val="005300C2"/>
    <w:rsid w:val="005429BD"/>
    <w:rsid w:val="0058233A"/>
    <w:rsid w:val="005D7AF0"/>
    <w:rsid w:val="006378F5"/>
    <w:rsid w:val="0065651E"/>
    <w:rsid w:val="00672E23"/>
    <w:rsid w:val="0077519B"/>
    <w:rsid w:val="007C27C1"/>
    <w:rsid w:val="00880954"/>
    <w:rsid w:val="008D0EF2"/>
    <w:rsid w:val="008E3746"/>
    <w:rsid w:val="008F0DFC"/>
    <w:rsid w:val="00A12F79"/>
    <w:rsid w:val="00A1554C"/>
    <w:rsid w:val="00A20D6E"/>
    <w:rsid w:val="00A3189D"/>
    <w:rsid w:val="00A54D57"/>
    <w:rsid w:val="00AA2FDD"/>
    <w:rsid w:val="00AE14DE"/>
    <w:rsid w:val="00AE574E"/>
    <w:rsid w:val="00B406E2"/>
    <w:rsid w:val="00BF0CEA"/>
    <w:rsid w:val="00BF4D50"/>
    <w:rsid w:val="00C3432D"/>
    <w:rsid w:val="00C92D4A"/>
    <w:rsid w:val="00CD69EA"/>
    <w:rsid w:val="00D36CDD"/>
    <w:rsid w:val="00DB4F30"/>
    <w:rsid w:val="00DE113D"/>
    <w:rsid w:val="00E3571D"/>
    <w:rsid w:val="00E50313"/>
    <w:rsid w:val="00E668B8"/>
    <w:rsid w:val="00E754FE"/>
    <w:rsid w:val="00EA7752"/>
    <w:rsid w:val="00FC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basedOn w:val="a0"/>
    <w:link w:val="a7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rPr>
      <w:rFonts w:cs="Times New Roman"/>
      <w:vertAlign w:val="superscript"/>
    </w:rPr>
  </w:style>
  <w:style w:type="table" w:styleId="aa">
    <w:name w:val="Table Grid"/>
    <w:basedOn w:val="a1"/>
    <w:uiPriority w:val="59"/>
    <w:rsid w:val="004D5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basedOn w:val="a0"/>
    <w:link w:val="a7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rPr>
      <w:rFonts w:cs="Times New Roman"/>
      <w:vertAlign w:val="superscript"/>
    </w:rPr>
  </w:style>
  <w:style w:type="table" w:styleId="aa">
    <w:name w:val="Table Grid"/>
    <w:basedOn w:val="a1"/>
    <w:uiPriority w:val="59"/>
    <w:rsid w:val="004D5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269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КонсультантПлюс</dc:creator>
  <cp:lastModifiedBy>Дмитрий А. Зерков</cp:lastModifiedBy>
  <cp:revision>5</cp:revision>
  <cp:lastPrinted>2019-10-10T03:49:00Z</cp:lastPrinted>
  <dcterms:created xsi:type="dcterms:W3CDTF">2019-10-10T02:20:00Z</dcterms:created>
  <dcterms:modified xsi:type="dcterms:W3CDTF">2019-10-10T03:59:00Z</dcterms:modified>
</cp:coreProperties>
</file>