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"/>
        <w:spacing w:before="5880" w:after="5880"/>
        <w:contextualSpacing/>
        <w:rPr/>
      </w:pPr>
      <w:r>
        <w:rPr/>
        <w:t>Т</w:t>
      </w:r>
      <w:r>
        <w:rPr/>
        <w:t>ЕХНИЧЕСКОЕ ЗАДАНИЕ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3008630</wp:posOffset>
                </wp:positionH>
                <wp:positionV relativeFrom="paragraph">
                  <wp:posOffset>76200</wp:posOffset>
                </wp:positionV>
                <wp:extent cx="2837815" cy="129476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815" cy="12947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«Утверждаю»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Директор МКУ «МФЦ»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before="0" w:after="80"/>
                              <w:rPr/>
                            </w:pPr>
                            <w:r>
                              <w:rPr/>
                              <w:t>________________ Ю. Ю. Абызова</w:t>
                            </w:r>
                          </w:p>
                        </w:txbxContent>
                      </wps:txbx>
                      <wps:bodyPr anchor="t" lIns="92710" tIns="46990" rIns="92710" bIns="4699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23.45pt;height:101.95pt;mso-wrap-distance-left:9.05pt;mso-wrap-distance-right:9.05pt;mso-wrap-distance-top:0pt;mso-wrap-distance-bottom:0pt;margin-top:6pt;mso-position-vertical-relative:text;margin-left:236.9pt;mso-position-horizontal-relative:text">
                <v:textbox inset="0.101388888888889in,0.0513888888888889in,0.101388888888889in,0.0513888888888889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«Утверждаю»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Директор МКУ «МФЦ» 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before="0" w:after="80"/>
                        <w:rPr/>
                      </w:pPr>
                      <w:r>
                        <w:rPr/>
                        <w:t>________________ Ю. Ю. Абызова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"/>
        <w:rPr/>
      </w:pPr>
      <w:r>
        <w:rPr/>
        <w:t xml:space="preserve">на выполнение работ по созданию системы защиты персональных данных </w:t>
        <w:br/>
        <w:t xml:space="preserve">клиентского сегмента АИС МФЦ в многофункциональном центре </w:t>
        <w:br/>
        <w:t xml:space="preserve">предоставления государственных и муниципальных услуг </w:t>
        <w:br/>
        <w:t>городского округа город Дзержинск</w:t>
      </w:r>
    </w:p>
    <w:p>
      <w:pPr>
        <w:pStyle w:val="Subtitle"/>
        <w:rPr/>
      </w:pPr>
      <w:r>
        <w:rPr/>
        <w:t>г. Дзержинск</w:t>
      </w:r>
    </w:p>
    <w:p>
      <w:pPr>
        <w:pStyle w:val="Subtitle"/>
        <w:rPr/>
      </w:pPr>
      <w:r>
        <w:rPr/>
        <w:t>2014</w:t>
      </w:r>
      <w:r>
        <w:br w:type="page"/>
      </w:r>
    </w:p>
    <w:p>
      <w:pPr>
        <w:pStyle w:val="Normal"/>
        <w:rPr/>
      </w:pPr>
      <w:r>
        <w:rPr/>
        <w:t>Оглавление</w:t>
      </w:r>
    </w:p>
    <w:p>
      <w:pPr>
        <w:pStyle w:val="Contents1"/>
        <w:spacing w:before="0" w:after="100"/>
        <w:rPr/>
      </w:pPr>
      <w:r>
        <w:fldChar w:fldCharType="begin"/>
      </w:r>
      <w:r>
        <w:rPr>
          <w:rStyle w:val="IndexLink"/>
        </w:rPr>
        <w:instrText> TOC \o "1-3" \h \z \u </w:instrText>
      </w:r>
      <w:r>
        <w:rPr>
          <w:rStyle w:val="IndexLink"/>
        </w:rPr>
        <w:fldChar w:fldCharType="separate"/>
      </w:r>
      <w:hyperlink w:anchor="__RefHeading___Toc405526392">
        <w:r>
          <w:rPr>
            <w:rStyle w:val="IndexLink"/>
            <w:lang w:val="ru-RU" w:eastAsia="ru-RU"/>
          </w:rPr>
          <w:t>1.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Обозначения и сокращения</w:t>
          <w:tab/>
          <w:t>3</w:t>
        </w:r>
      </w:hyperlink>
    </w:p>
    <w:p>
      <w:pPr>
        <w:pStyle w:val="Contents1"/>
        <w:rPr/>
      </w:pPr>
      <w:hyperlink w:anchor="__RefHeading___Toc405526393">
        <w:r>
          <w:rPr>
            <w:rStyle w:val="IndexLink"/>
            <w:lang w:val="ru-RU" w:eastAsia="ru-RU"/>
          </w:rPr>
          <w:t>2.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Общие сведения</w:t>
          <w:tab/>
          <w:t>4</w:t>
        </w:r>
      </w:hyperlink>
    </w:p>
    <w:p>
      <w:pPr>
        <w:pStyle w:val="Contents1"/>
        <w:rPr/>
      </w:pPr>
      <w:hyperlink w:anchor="__RefHeading___Toc405526394">
        <w:r>
          <w:rPr>
            <w:rStyle w:val="IndexLink"/>
            <w:lang w:val="ru-RU" w:eastAsia="ru-RU"/>
          </w:rPr>
          <w:t>3.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Сведения об АИС МФЦ НО</w:t>
          <w:tab/>
          <w:t>5</w:t>
        </w:r>
      </w:hyperlink>
    </w:p>
    <w:p>
      <w:pPr>
        <w:pStyle w:val="Contents1"/>
        <w:rPr/>
      </w:pPr>
      <w:hyperlink w:anchor="__RefHeading___Toc405526395">
        <w:r>
          <w:rPr>
            <w:rStyle w:val="IndexLink"/>
            <w:lang w:val="ru-RU" w:eastAsia="ru-RU"/>
          </w:rPr>
          <w:t>4.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Сведения о клиентском сегменте АИС МФЦ НО</w:t>
          <w:tab/>
          <w:t>6</w:t>
        </w:r>
      </w:hyperlink>
    </w:p>
    <w:p>
      <w:pPr>
        <w:pStyle w:val="Contents2"/>
        <w:rPr/>
      </w:pPr>
      <w:hyperlink w:anchor="__RefHeading___Toc405526396">
        <w:r>
          <w:rPr>
            <w:rStyle w:val="IndexLink"/>
            <w:lang w:val="ru-RU" w:eastAsia="ru-RU"/>
          </w:rPr>
          <w:t>4.1.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Состав оборудования и программного обеспечения</w:t>
          <w:tab/>
          <w:t>6</w:t>
        </w:r>
      </w:hyperlink>
    </w:p>
    <w:p>
      <w:pPr>
        <w:pStyle w:val="Contents2"/>
        <w:rPr/>
      </w:pPr>
      <w:hyperlink w:anchor="__RefHeading___Toc405526397">
        <w:r>
          <w:rPr>
            <w:rStyle w:val="IndexLink"/>
            <w:lang w:val="ru-RU" w:eastAsia="ru-RU"/>
          </w:rPr>
          <w:t>4.2.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Количество рабочих мест</w:t>
          <w:tab/>
          <w:t>6</w:t>
        </w:r>
      </w:hyperlink>
    </w:p>
    <w:p>
      <w:pPr>
        <w:pStyle w:val="Contents2"/>
        <w:rPr/>
      </w:pPr>
      <w:hyperlink w:anchor="__RefHeading___Toc405526398">
        <w:r>
          <w:rPr>
            <w:rStyle w:val="IndexLink"/>
            <w:lang w:val="ru-RU" w:eastAsia="ru-RU"/>
          </w:rPr>
          <w:t>4.3.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Характеристика обрабатываемых персональных данных</w:t>
          <w:tab/>
          <w:t>6</w:t>
        </w:r>
      </w:hyperlink>
    </w:p>
    <w:p>
      <w:pPr>
        <w:pStyle w:val="Contents2"/>
        <w:rPr/>
      </w:pPr>
      <w:hyperlink w:anchor="__RefHeading___Toc405526399">
        <w:r>
          <w:rPr>
            <w:rStyle w:val="IndexLink"/>
            <w:lang w:val="ru-RU" w:eastAsia="ru-RU"/>
          </w:rPr>
          <w:t>4.4.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Актуальные угрозы информации</w:t>
          <w:tab/>
          <w:t>7</w:t>
        </w:r>
      </w:hyperlink>
    </w:p>
    <w:p>
      <w:pPr>
        <w:pStyle w:val="Contents1"/>
        <w:rPr/>
      </w:pPr>
      <w:hyperlink w:anchor="__RefHeading___Toc405526400">
        <w:r>
          <w:rPr>
            <w:rStyle w:val="IndexLink"/>
            <w:lang w:val="ru-RU" w:eastAsia="ru-RU"/>
          </w:rPr>
          <w:t>5.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Требования к СЗПДн МФЦ</w:t>
          <w:tab/>
          <w:t>8</w:t>
        </w:r>
      </w:hyperlink>
    </w:p>
    <w:p>
      <w:pPr>
        <w:pStyle w:val="Contents2"/>
        <w:rPr/>
      </w:pPr>
      <w:hyperlink w:anchor="__RefHeading___Toc405526401">
        <w:r>
          <w:rPr>
            <w:rStyle w:val="IndexLink"/>
            <w:lang w:val="ru-RU" w:eastAsia="ru-RU"/>
          </w:rPr>
          <w:t>5.1.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Нормативные и общие требования</w:t>
          <w:tab/>
          <w:t>8</w:t>
        </w:r>
      </w:hyperlink>
    </w:p>
    <w:p>
      <w:pPr>
        <w:pStyle w:val="Contents2"/>
        <w:rPr/>
      </w:pPr>
      <w:hyperlink w:anchor="__RefHeading___Toc405526402">
        <w:r>
          <w:rPr>
            <w:rStyle w:val="IndexLink"/>
            <w:lang w:val="ru-RU" w:eastAsia="ru-RU"/>
          </w:rPr>
          <w:t>5.2.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Соответствие ИСПДн АИС МФЦ НО</w:t>
          <w:tab/>
          <w:t>11</w:t>
        </w:r>
      </w:hyperlink>
    </w:p>
    <w:p>
      <w:pPr>
        <w:pStyle w:val="Contents2"/>
        <w:rPr/>
      </w:pPr>
      <w:hyperlink w:anchor="__RefHeading___Toc405526403">
        <w:r>
          <w:rPr>
            <w:rStyle w:val="IndexLink"/>
            <w:lang w:val="ru-RU" w:eastAsia="ru-RU"/>
          </w:rPr>
          <w:t>5.3.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Требования к подсистемам</w:t>
          <w:tab/>
          <w:t>12</w:t>
        </w:r>
      </w:hyperlink>
    </w:p>
    <w:p>
      <w:pPr>
        <w:pStyle w:val="Contents2"/>
        <w:rPr/>
      </w:pPr>
      <w:hyperlink w:anchor="__RefHeading___Toc405526404">
        <w:r>
          <w:rPr>
            <w:rStyle w:val="IndexLink"/>
            <w:lang w:val="ru-RU" w:eastAsia="ru-RU"/>
          </w:rPr>
          <w:t>5.4.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Требования к функционированию</w:t>
          <w:tab/>
          <w:t>14</w:t>
        </w:r>
      </w:hyperlink>
    </w:p>
    <w:p>
      <w:pPr>
        <w:pStyle w:val="Contents2"/>
        <w:rPr/>
      </w:pPr>
      <w:hyperlink w:anchor="__RefHeading___Toc405526405">
        <w:r>
          <w:rPr>
            <w:rStyle w:val="IndexLink"/>
            <w:lang w:val="ru-RU" w:eastAsia="ru-RU"/>
          </w:rPr>
          <w:t>5.5.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Гарантийные требования</w:t>
          <w:tab/>
          <w:t>14</w:t>
        </w:r>
      </w:hyperlink>
    </w:p>
    <w:p>
      <w:pPr>
        <w:pStyle w:val="Contents2"/>
        <w:rPr/>
      </w:pPr>
      <w:hyperlink w:anchor="__RefHeading___Toc405526406">
        <w:r>
          <w:rPr>
            <w:rStyle w:val="IndexLink"/>
            <w:lang w:val="ru-RU" w:eastAsia="ru-RU"/>
          </w:rPr>
          <w:t>5.6.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Прочие требования</w:t>
          <w:tab/>
          <w:t>15</w:t>
        </w:r>
      </w:hyperlink>
    </w:p>
    <w:p>
      <w:pPr>
        <w:pStyle w:val="Contents1"/>
        <w:rPr/>
      </w:pPr>
      <w:hyperlink w:anchor="__RefHeading___Toc405526407">
        <w:r>
          <w:rPr>
            <w:rStyle w:val="IndexLink"/>
            <w:lang w:val="ru-RU" w:eastAsia="ru-RU"/>
          </w:rPr>
          <w:t>6.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Требования к составу работ по созданию СЗПДн МФЦ</w:t>
          <w:tab/>
          <w:t>16</w:t>
        </w:r>
      </w:hyperlink>
    </w:p>
    <w:p>
      <w:pPr>
        <w:pStyle w:val="Contents1"/>
        <w:rPr/>
      </w:pPr>
      <w:hyperlink w:anchor="__RefHeading___Toc405526408">
        <w:r>
          <w:rPr>
            <w:rStyle w:val="IndexLink"/>
            <w:lang w:val="ru-RU" w:eastAsia="ru-RU"/>
          </w:rPr>
          <w:t>7.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Требования к содержанию работ по созданию СЗПДн МФЦ</w:t>
          <w:tab/>
          <w:t>17</w:t>
        </w:r>
      </w:hyperlink>
    </w:p>
    <w:p>
      <w:pPr>
        <w:pStyle w:val="Contents2"/>
        <w:rPr/>
      </w:pPr>
      <w:hyperlink w:anchor="__RefHeading___Toc405526409">
        <w:r>
          <w:rPr>
            <w:rStyle w:val="IndexLink"/>
            <w:lang w:val="ru-RU" w:eastAsia="ru-RU"/>
          </w:rPr>
          <w:t>7.1.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Предпроектное обследование</w:t>
          <w:tab/>
          <w:t>17</w:t>
        </w:r>
      </w:hyperlink>
    </w:p>
    <w:p>
      <w:pPr>
        <w:pStyle w:val="Contents2"/>
        <w:rPr/>
      </w:pPr>
      <w:hyperlink w:anchor="__RefHeading___Toc405526410">
        <w:r>
          <w:rPr>
            <w:rStyle w:val="IndexLink"/>
            <w:lang w:val="ru-RU" w:eastAsia="ru-RU"/>
          </w:rPr>
          <w:t>7.2.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Проектирование</w:t>
          <w:tab/>
          <w:t>18</w:t>
        </w:r>
      </w:hyperlink>
    </w:p>
    <w:p>
      <w:pPr>
        <w:pStyle w:val="Contents2"/>
        <w:rPr/>
      </w:pPr>
      <w:hyperlink w:anchor="__RefHeading___Toc405526411">
        <w:r>
          <w:rPr>
            <w:rStyle w:val="IndexLink"/>
            <w:lang w:val="ru-RU" w:eastAsia="ru-RU"/>
          </w:rPr>
          <w:t>7.3.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Согласование проектных решений</w:t>
          <w:tab/>
          <w:t>18</w:t>
        </w:r>
      </w:hyperlink>
    </w:p>
    <w:p>
      <w:pPr>
        <w:pStyle w:val="Contents2"/>
        <w:rPr/>
      </w:pPr>
      <w:hyperlink w:anchor="__RefHeading___Toc405526412">
        <w:r>
          <w:rPr>
            <w:rStyle w:val="IndexLink"/>
            <w:lang w:val="ru-RU" w:eastAsia="ru-RU"/>
          </w:rPr>
          <w:t>7.4.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Внедрение СЗПДн МФЦ</w:t>
          <w:tab/>
          <w:t>19</w:t>
        </w:r>
      </w:hyperlink>
    </w:p>
    <w:p>
      <w:pPr>
        <w:pStyle w:val="Contents2"/>
        <w:rPr/>
      </w:pPr>
      <w:hyperlink w:anchor="__RefHeading___Toc405526413">
        <w:r>
          <w:rPr>
            <w:rStyle w:val="IndexLink"/>
            <w:lang w:val="ru-RU" w:eastAsia="ru-RU"/>
          </w:rPr>
          <w:t>7.5.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Аттестация</w:t>
          <w:tab/>
          <w:t>20</w:t>
        </w:r>
      </w:hyperlink>
    </w:p>
    <w:p>
      <w:pPr>
        <w:pStyle w:val="Contents2"/>
        <w:rPr/>
      </w:pPr>
      <w:hyperlink w:anchor="__RefHeading___Toc405526414">
        <w:r>
          <w:rPr>
            <w:rStyle w:val="IndexLink"/>
            <w:lang w:val="ru-RU" w:eastAsia="ru-RU"/>
          </w:rPr>
          <w:t>7.6.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Ввод в эксплуатацию</w:t>
          <w:tab/>
          <w:t>21</w:t>
        </w:r>
      </w:hyperlink>
    </w:p>
    <w:p>
      <w:pPr>
        <w:pStyle w:val="Contents1"/>
        <w:rPr/>
      </w:pPr>
      <w:hyperlink w:anchor="__RefHeading___Toc405526415">
        <w:r>
          <w:rPr>
            <w:rStyle w:val="IndexLink"/>
            <w:lang w:val="ru-RU" w:eastAsia="ru-RU"/>
          </w:rPr>
          <w:t>8.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Порядок контроля и приемки</w:t>
          <w:tab/>
          <w:t>23</w:t>
        </w:r>
      </w:hyperlink>
    </w:p>
    <w:p>
      <w:pPr>
        <w:pStyle w:val="Contents1"/>
        <w:rPr/>
      </w:pPr>
      <w:hyperlink w:anchor="__RefHeading___Toc405526416">
        <w:r>
          <w:rPr>
            <w:rStyle w:val="IndexLink"/>
            <w:lang w:val="ru-RU" w:eastAsia="ru-RU"/>
          </w:rPr>
          <w:t>9.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Требования к документированию</w:t>
          <w:tab/>
          <w:t>25</w:t>
        </w:r>
      </w:hyperlink>
    </w:p>
    <w:p>
      <w:pPr>
        <w:pStyle w:val="Contents1"/>
        <w:rPr/>
      </w:pPr>
      <w:hyperlink w:anchor="__RefHeading___Toc405526417">
        <w:r>
          <w:rPr>
            <w:rStyle w:val="IndexLink"/>
            <w:lang w:val="ru-RU" w:eastAsia="ru-RU"/>
          </w:rPr>
          <w:t>10.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Требования к исполнителю</w:t>
          <w:tab/>
          <w:t>26</w:t>
        </w:r>
      </w:hyperlink>
    </w:p>
    <w:p>
      <w:pPr>
        <w:pStyle w:val="Contents1"/>
        <w:rPr/>
      </w:pPr>
      <w:hyperlink w:anchor="__RefHeading___Toc405526418">
        <w:r>
          <w:rPr>
            <w:rStyle w:val="IndexLink"/>
            <w:lang w:val="ru-RU" w:eastAsia="ru-RU"/>
          </w:rPr>
          <w:t>11.</w:t>
        </w:r>
        <w:r>
          <w:rPr>
            <w:rStyle w:val="IndexLink"/>
            <w:rFonts w:eastAsia="Times New Roman" w:cs="Calibri" w:ascii="Calibri" w:hAnsi="Calibri"/>
            <w:sz w:val="22"/>
            <w:lang w:val="ru-RU" w:eastAsia="ru-RU"/>
          </w:rPr>
          <w:tab/>
        </w:r>
        <w:r>
          <w:rPr>
            <w:rStyle w:val="IndexLink"/>
            <w:lang w:val="ru-RU" w:eastAsia="ru-RU"/>
          </w:rPr>
          <w:t>Приложение 1</w:t>
          <w:tab/>
          <w:t>27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ascii="Calibri" w:hAnsi="Calibri" w:eastAsia="Times New Roman" w:cs="Calibri"/>
          <w:b/>
          <w:b/>
          <w:bCs/>
          <w:sz w:val="22"/>
          <w:lang w:val="ru-RU" w:eastAsia="ru-RU"/>
        </w:rPr>
      </w:pPr>
      <w:r>
        <w:rPr>
          <w:rFonts w:eastAsia="Times New Roman" w:cs="Calibri" w:ascii="Calibri" w:hAnsi="Calibri"/>
          <w:b/>
          <w:bCs/>
          <w:sz w:val="22"/>
          <w:lang w:val="ru-RU" w:eastAsia="ru-RU"/>
        </w:rPr>
      </w:r>
      <w:r>
        <w:br w:type="page"/>
      </w:r>
    </w:p>
    <w:p>
      <w:pPr>
        <w:pStyle w:val="Normal"/>
        <w:rPr/>
      </w:pPr>
      <w:bookmarkStart w:id="0" w:name="__RefHeading___Toc405526392"/>
      <w:bookmarkEnd w:id="0"/>
      <w:r>
        <w:rPr/>
        <w:t>Обозначения и сокращения</w:t>
      </w:r>
    </w:p>
    <w:tbl>
      <w:tblPr>
        <w:tblW w:w="5000" w:type="pct"/>
        <w:jc w:val="start"/>
        <w:tblInd w:w="-108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06"/>
        <w:gridCol w:w="338"/>
        <w:gridCol w:w="7311"/>
      </w:tblGrid>
      <w:tr>
        <w:trPr/>
        <w:tc>
          <w:tcPr>
            <w:tcW w:w="170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АИС</w:t>
            </w:r>
          </w:p>
        </w:tc>
        <w:tc>
          <w:tcPr>
            <w:tcW w:w="3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–</w:t>
            </w:r>
          </w:p>
        </w:tc>
        <w:tc>
          <w:tcPr>
            <w:tcW w:w="73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автоматизированная информационная система</w:t>
            </w:r>
          </w:p>
        </w:tc>
      </w:tr>
      <w:tr>
        <w:trPr/>
        <w:tc>
          <w:tcPr>
            <w:tcW w:w="170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АМДЗ</w:t>
            </w:r>
          </w:p>
        </w:tc>
        <w:tc>
          <w:tcPr>
            <w:tcW w:w="3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–</w:t>
            </w:r>
          </w:p>
        </w:tc>
        <w:tc>
          <w:tcPr>
            <w:tcW w:w="73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аппаратный модуль доверенной загрузки</w:t>
            </w:r>
          </w:p>
        </w:tc>
      </w:tr>
      <w:tr>
        <w:trPr/>
        <w:tc>
          <w:tcPr>
            <w:tcW w:w="170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АРМ</w:t>
            </w:r>
          </w:p>
        </w:tc>
        <w:tc>
          <w:tcPr>
            <w:tcW w:w="3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–</w:t>
            </w:r>
          </w:p>
        </w:tc>
        <w:tc>
          <w:tcPr>
            <w:tcW w:w="73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автоматизированное рабочее место</w:t>
            </w:r>
          </w:p>
        </w:tc>
      </w:tr>
      <w:tr>
        <w:trPr/>
        <w:tc>
          <w:tcPr>
            <w:tcW w:w="170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ИСПДн</w:t>
            </w:r>
          </w:p>
        </w:tc>
        <w:tc>
          <w:tcPr>
            <w:tcW w:w="3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–</w:t>
            </w:r>
          </w:p>
        </w:tc>
        <w:tc>
          <w:tcPr>
            <w:tcW w:w="73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информационная система персональных данных</w:t>
            </w:r>
          </w:p>
        </w:tc>
      </w:tr>
      <w:tr>
        <w:trPr/>
        <w:tc>
          <w:tcPr>
            <w:tcW w:w="170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КШ</w:t>
            </w:r>
          </w:p>
        </w:tc>
        <w:tc>
          <w:tcPr>
            <w:tcW w:w="3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–</w:t>
            </w:r>
          </w:p>
        </w:tc>
        <w:tc>
          <w:tcPr>
            <w:tcW w:w="73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криптографический шлюз</w:t>
            </w:r>
          </w:p>
        </w:tc>
      </w:tr>
      <w:tr>
        <w:trPr/>
        <w:tc>
          <w:tcPr>
            <w:tcW w:w="170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МФЦ</w:t>
            </w:r>
          </w:p>
        </w:tc>
        <w:tc>
          <w:tcPr>
            <w:tcW w:w="3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–</w:t>
            </w:r>
          </w:p>
        </w:tc>
        <w:tc>
          <w:tcPr>
            <w:tcW w:w="73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многофункциональный центр предоставления государственных и муниципальных услуг</w:t>
            </w:r>
          </w:p>
        </w:tc>
      </w:tr>
      <w:tr>
        <w:trPr/>
        <w:tc>
          <w:tcPr>
            <w:tcW w:w="170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МЭ</w:t>
            </w:r>
          </w:p>
        </w:tc>
        <w:tc>
          <w:tcPr>
            <w:tcW w:w="3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–</w:t>
            </w:r>
          </w:p>
        </w:tc>
        <w:tc>
          <w:tcPr>
            <w:tcW w:w="73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межсетевой экран</w:t>
            </w:r>
          </w:p>
        </w:tc>
      </w:tr>
      <w:tr>
        <w:trPr/>
        <w:tc>
          <w:tcPr>
            <w:tcW w:w="170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НО</w:t>
            </w:r>
          </w:p>
        </w:tc>
        <w:tc>
          <w:tcPr>
            <w:tcW w:w="3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–</w:t>
            </w:r>
          </w:p>
        </w:tc>
        <w:tc>
          <w:tcPr>
            <w:tcW w:w="73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Нижегородская область</w:t>
            </w:r>
          </w:p>
        </w:tc>
      </w:tr>
      <w:tr>
        <w:trPr/>
        <w:tc>
          <w:tcPr>
            <w:tcW w:w="170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НСД</w:t>
            </w:r>
          </w:p>
        </w:tc>
        <w:tc>
          <w:tcPr>
            <w:tcW w:w="3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–</w:t>
            </w:r>
          </w:p>
        </w:tc>
        <w:tc>
          <w:tcPr>
            <w:tcW w:w="73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несанкционированный доступ</w:t>
            </w:r>
          </w:p>
        </w:tc>
      </w:tr>
      <w:tr>
        <w:trPr/>
        <w:tc>
          <w:tcPr>
            <w:tcW w:w="170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ПАК</w:t>
            </w:r>
          </w:p>
        </w:tc>
        <w:tc>
          <w:tcPr>
            <w:tcW w:w="3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–</w:t>
            </w:r>
          </w:p>
        </w:tc>
        <w:tc>
          <w:tcPr>
            <w:tcW w:w="73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программно-аппаратный комплекс</w:t>
            </w:r>
          </w:p>
        </w:tc>
      </w:tr>
      <w:tr>
        <w:trPr/>
        <w:tc>
          <w:tcPr>
            <w:tcW w:w="170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ПДн</w:t>
            </w:r>
          </w:p>
        </w:tc>
        <w:tc>
          <w:tcPr>
            <w:tcW w:w="3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–</w:t>
            </w:r>
          </w:p>
        </w:tc>
        <w:tc>
          <w:tcPr>
            <w:tcW w:w="73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персональные данные</w:t>
            </w:r>
          </w:p>
        </w:tc>
      </w:tr>
      <w:tr>
        <w:trPr/>
        <w:tc>
          <w:tcPr>
            <w:tcW w:w="170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ПО</w:t>
            </w:r>
          </w:p>
        </w:tc>
        <w:tc>
          <w:tcPr>
            <w:tcW w:w="3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–</w:t>
            </w:r>
          </w:p>
        </w:tc>
        <w:tc>
          <w:tcPr>
            <w:tcW w:w="73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программное обеспечение</w:t>
            </w:r>
          </w:p>
        </w:tc>
      </w:tr>
      <w:tr>
        <w:trPr/>
        <w:tc>
          <w:tcPr>
            <w:tcW w:w="170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ПЭВМ</w:t>
            </w:r>
          </w:p>
        </w:tc>
        <w:tc>
          <w:tcPr>
            <w:tcW w:w="3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–</w:t>
            </w:r>
          </w:p>
        </w:tc>
        <w:tc>
          <w:tcPr>
            <w:tcW w:w="73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персональная электронно-вычислительная машина</w:t>
            </w:r>
          </w:p>
        </w:tc>
      </w:tr>
      <w:tr>
        <w:trPr/>
        <w:tc>
          <w:tcPr>
            <w:tcW w:w="170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РЦОД</w:t>
            </w:r>
          </w:p>
        </w:tc>
        <w:tc>
          <w:tcPr>
            <w:tcW w:w="3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–</w:t>
            </w:r>
          </w:p>
        </w:tc>
        <w:tc>
          <w:tcPr>
            <w:tcW w:w="73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резервный центр обработки данных</w:t>
            </w:r>
          </w:p>
        </w:tc>
      </w:tr>
      <w:tr>
        <w:trPr/>
        <w:tc>
          <w:tcPr>
            <w:tcW w:w="170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СЗИ</w:t>
            </w:r>
          </w:p>
        </w:tc>
        <w:tc>
          <w:tcPr>
            <w:tcW w:w="3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–</w:t>
            </w:r>
          </w:p>
        </w:tc>
        <w:tc>
          <w:tcPr>
            <w:tcW w:w="73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средство защиты информации</w:t>
            </w:r>
          </w:p>
        </w:tc>
      </w:tr>
      <w:tr>
        <w:trPr/>
        <w:tc>
          <w:tcPr>
            <w:tcW w:w="170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СКЗИ</w:t>
            </w:r>
          </w:p>
        </w:tc>
        <w:tc>
          <w:tcPr>
            <w:tcW w:w="3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–</w:t>
            </w:r>
          </w:p>
        </w:tc>
        <w:tc>
          <w:tcPr>
            <w:tcW w:w="73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средство криптографической защиты информации</w:t>
            </w:r>
          </w:p>
        </w:tc>
      </w:tr>
      <w:tr>
        <w:trPr/>
        <w:tc>
          <w:tcPr>
            <w:tcW w:w="170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СЗПДн МФЦ</w:t>
            </w:r>
          </w:p>
        </w:tc>
        <w:tc>
          <w:tcPr>
            <w:tcW w:w="3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–</w:t>
            </w:r>
          </w:p>
        </w:tc>
        <w:tc>
          <w:tcPr>
            <w:tcW w:w="73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система защиты персональных данных клиентского сегмента АИС МФЦ в многофункциональном центре предоставления государственных и муниципальных услуг городского округа город Дзержинск</w:t>
            </w:r>
          </w:p>
        </w:tc>
      </w:tr>
      <w:tr>
        <w:trPr/>
        <w:tc>
          <w:tcPr>
            <w:tcW w:w="170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СУБД</w:t>
            </w:r>
          </w:p>
        </w:tc>
        <w:tc>
          <w:tcPr>
            <w:tcW w:w="3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–</w:t>
            </w:r>
          </w:p>
        </w:tc>
        <w:tc>
          <w:tcPr>
            <w:tcW w:w="73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система управления базами данных</w:t>
            </w:r>
          </w:p>
        </w:tc>
      </w:tr>
      <w:tr>
        <w:trPr/>
        <w:tc>
          <w:tcPr>
            <w:tcW w:w="170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ЦОД</w:t>
            </w:r>
          </w:p>
        </w:tc>
        <w:tc>
          <w:tcPr>
            <w:tcW w:w="3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–</w:t>
            </w:r>
          </w:p>
        </w:tc>
        <w:tc>
          <w:tcPr>
            <w:tcW w:w="73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80"/>
              <w:rPr/>
            </w:pPr>
            <w:r>
              <w:rPr/>
              <w:t>центр обработки данных</w:t>
            </w:r>
          </w:p>
        </w:tc>
      </w:tr>
    </w:tbl>
    <w:p>
      <w:pPr>
        <w:pStyle w:val="Heading1"/>
        <w:numPr>
          <w:ilvl w:val="0"/>
          <w:numId w:val="1"/>
        </w:numPr>
        <w:ind w:start="431" w:end="0" w:hanging="431"/>
        <w:rPr/>
      </w:pPr>
      <w:bookmarkStart w:id="1" w:name="__RefHeading___Toc405526393"/>
      <w:bookmarkEnd w:id="1"/>
      <w:r>
        <w:rPr/>
        <w:t>Общие сведения</w:t>
      </w:r>
    </w:p>
    <w:p>
      <w:pPr>
        <w:pStyle w:val="Style16"/>
        <w:rPr/>
      </w:pPr>
      <w:r>
        <w:rPr/>
        <w:t>Настоящий документ разработан на основании:</w:t>
      </w:r>
    </w:p>
    <w:p>
      <w:pPr>
        <w:pStyle w:val="Style16"/>
        <w:numPr>
          <w:ilvl w:val="0"/>
          <w:numId w:val="2"/>
        </w:numPr>
        <w:rPr/>
      </w:pPr>
      <w:r>
        <w:rPr/>
        <w:t>технического задания на создание системы защиты персональных данных клиентского сегмента АИС МФЦ для его подключения к серверному сегменту АИС МФЦ Нижегородской области (55080380.184154.095.ТЗ-КЛ-СЕГМ).</w:t>
      </w:r>
    </w:p>
    <w:p>
      <w:pPr>
        <w:pStyle w:val="Style16"/>
        <w:rPr/>
      </w:pPr>
      <w:r>
        <w:rPr/>
        <w:t>Данный документ определяет требования к созданию системы защиты персональных данных клиентского сегмента АИС МФЦ в многофункциональном центре предоставления государственных и муниципальных услуг городского округа город Дзержинск.</w:t>
      </w:r>
    </w:p>
    <w:p>
      <w:pPr>
        <w:pStyle w:val="Heading1"/>
        <w:numPr>
          <w:ilvl w:val="0"/>
          <w:numId w:val="1"/>
        </w:numPr>
        <w:ind w:start="431" w:end="0" w:hanging="431"/>
        <w:rPr/>
      </w:pPr>
      <w:bookmarkStart w:id="2" w:name="__RefHeading___Toc405526394"/>
      <w:bookmarkEnd w:id="2"/>
      <w:r>
        <w:rPr/>
        <w:t>Сведения об АИС МФЦ НО</w:t>
      </w:r>
    </w:p>
    <w:p>
      <w:pPr>
        <w:pStyle w:val="Style16"/>
        <w:rPr/>
      </w:pPr>
      <w:r>
        <w:rPr/>
        <w:t>Оператор АИС МФЦ НО:  Государственное бюджетное учреждение Нижегородской области «Уполномоченный многофункциональный центр предоставления государственных и муниципальных услуг на территории Нижегородской области» (ГБУ НО «Уполномоченный МФЦ»). Адрес: 603082, г. Нижний Новгород, Кремль, корпус 2. ИНН: 5260358157; КПП: 526001001.</w:t>
      </w:r>
    </w:p>
    <w:p>
      <w:pPr>
        <w:pStyle w:val="Style16"/>
        <w:rPr/>
      </w:pPr>
      <w:r>
        <w:rPr/>
        <w:t>АИС МФЦ НО выполняет функции обеспечения предоставления государственных и муниципальных услуг гражданам посредством многофункциональных центров и сети Интернет на основе создания единой инфраструктуры обеспечения межведомственного автоматизированного информационного взаимодействия и взаимодействия органов, предоставляющих услуги, с организациями и гражданами.</w:t>
      </w:r>
    </w:p>
    <w:p>
      <w:pPr>
        <w:pStyle w:val="Style16"/>
        <w:rPr/>
      </w:pPr>
      <w:r>
        <w:rPr/>
        <w:t>В АИС МФЦ НО обрабатываются персональные данные граждан (физических лиц и представителей заявителей юридических лиц), в том числе персональные данные специальных категорий.</w:t>
      </w:r>
    </w:p>
    <w:p>
      <w:pPr>
        <w:pStyle w:val="Style16"/>
        <w:rPr/>
      </w:pPr>
      <w:r>
        <w:rPr/>
        <w:t>В соответствии с п.1 ст.13 Федерального закона от 27.07.2006 № 149-ФЗ «Об информации, информационных технологиях и о защите информации» АИС МФЦ НО является государственной (региональной) информационной системой, обрабатывающей персональные данные.</w:t>
      </w:r>
    </w:p>
    <w:p>
      <w:pPr>
        <w:pStyle w:val="Style16"/>
        <w:rPr/>
      </w:pPr>
      <w:r>
        <w:rPr/>
        <w:t>Выделяются следующие основные сегменты АИС МФЦ НО:</w:t>
      </w:r>
    </w:p>
    <w:p>
      <w:pPr>
        <w:pStyle w:val="Style16"/>
        <w:numPr>
          <w:ilvl w:val="0"/>
          <w:numId w:val="3"/>
        </w:numPr>
        <w:rPr/>
      </w:pPr>
      <w:r>
        <w:rPr/>
        <w:t>центральный (серверный) сегмент (ЦОД, РЦОД);</w:t>
      </w:r>
    </w:p>
    <w:p>
      <w:pPr>
        <w:pStyle w:val="Style16"/>
        <w:numPr>
          <w:ilvl w:val="0"/>
          <w:numId w:val="3"/>
        </w:numPr>
        <w:rPr/>
      </w:pPr>
      <w:r>
        <w:rPr/>
        <w:t>клиентские сегменты МФЦ г. Нижнего Новгорода и Нижегородской области.</w:t>
      </w:r>
    </w:p>
    <w:p>
      <w:pPr>
        <w:pStyle w:val="Style16"/>
        <w:rPr/>
      </w:pPr>
      <w:r>
        <w:rPr/>
        <w:t>На рабочих местах ИСПДн «АИС МФЦ НО. Клиентский сегмент» могут производиться – ввод (запись), уточнение (обновление, изменение), извлечение, использование, вывод на печатные носители, удаление ПДн, обрабатываемых в ИСПДн «АИС МФЦ НО. Серверный сегмент». Взаимодействие между серверным и клиентскими сегментами АИС МФЦ НО осуществляется по каналам передачи данных провайдера телекоммуникационных услуг.</w:t>
      </w:r>
    </w:p>
    <w:p>
      <w:pPr>
        <w:pStyle w:val="Style16"/>
        <w:spacing w:before="0" w:after="80"/>
        <w:jc w:val="both"/>
        <w:rPr/>
      </w:pPr>
      <w:r>
        <w:rPr/>
        <w:t>Исходя из уровня значимости информации, обрабатываемой в информационной системе АИС МФЦ НО (УЗ 2) и ее масштаба (региональный) ИСПДн АИС МФЦ НО присвоен 2 класс защищенности. Информационная система АИС МФЦ НО является информационной системой, обрабатывающей специальные категории персональных данных.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850" w:header="708" w:top="1239" w:footer="641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Cambria">
    <w:charset w:val="cc" w:characterSet="windows-1251"/>
    <w:family w:val="roman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Tahoma">
    <w:charset w:val="cc" w:characterSet="windows-1251"/>
    <w:family w:val="swiss"/>
    <w:pitch w:val="variable"/>
  </w:font>
  <w:font w:name="Calibri">
    <w:charset w:val="cc" w:characterSet="windows-125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>
        <w:sz w:val="22"/>
      </w:rPr>
    </w:pPr>
    <w:r>
      <w:rPr>
        <w:sz w:val="22"/>
      </w:rPr>
      <w:fldChar w:fldCharType="begin"/>
    </w:r>
    <w:r>
      <w:rPr>
        <w:sz w:val="22"/>
      </w:rPr>
      <w:instrText> PAGE </w:instrText>
    </w:r>
    <w:r>
      <w:rPr>
        <w:sz w:val="22"/>
      </w:rPr>
      <w:fldChar w:fldCharType="separate"/>
    </w:r>
    <w:r>
      <w:rPr>
        <w:sz w:val="22"/>
      </w:rPr>
      <w:t>5</w:t>
    </w:r>
    <w:r>
      <w:rPr>
        <w:sz w:val="22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rPr>
        <w:sz w:val="16"/>
        <w:szCs w:val="16"/>
      </w:rPr>
    </w:pPr>
    <w:r>
      <w:rPr>
        <w:sz w:val="16"/>
        <w:szCs w:val="16"/>
      </w:rPr>
      <w:t>Техническое задание на выполнение работ по созданию системы защиты персональных данных клиентского сегмента АИС МФЦ в многофункциональном центре предоставления государственных и муниципальных услуг городского округа город Дзержинск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start"/>
      <w:pPr>
        <w:ind w:start="432" w:hanging="432"/>
      </w:pPr>
      <w:rPr/>
    </w:lvl>
    <w:lvl w:ilvl="1">
      <w:start w:val="1"/>
      <w:pStyle w:val="Heading2"/>
      <w:numFmt w:val="decimal"/>
      <w:lvlText w:val="%1.%2."/>
      <w:lvlJc w:val="start"/>
      <w:pPr>
        <w:ind w:start="576" w:hanging="576"/>
      </w:pPr>
      <w:rPr/>
    </w:lvl>
    <w:lvl w:ilvl="2">
      <w:start w:val="1"/>
      <w:pStyle w:val="Heading3"/>
      <w:numFmt w:val="decimal"/>
      <w:lvlText w:val="%1.%2.%3"/>
      <w:lvlJc w:val="start"/>
      <w:pPr>
        <w:ind w:start="720" w:hanging="720"/>
      </w:pPr>
      <w:rPr/>
    </w:lvl>
    <w:lvl w:ilvl="3">
      <w:start w:val="1"/>
      <w:pStyle w:val="Heading4"/>
      <w:numFmt w:val="decimal"/>
      <w:lvlText w:val="%1.%2.%3.%4"/>
      <w:lvlJc w:val="start"/>
      <w:pPr>
        <w:ind w:start="864" w:hanging="864"/>
      </w:pPr>
      <w:rPr/>
    </w:lvl>
    <w:lvl w:ilvl="4">
      <w:start w:val="1"/>
      <w:pStyle w:val="Heading5"/>
      <w:numFmt w:val="decimal"/>
      <w:lvlText w:val="%1.%2.%3.%4.%5"/>
      <w:lvlJc w:val="start"/>
      <w:pPr>
        <w:ind w:start="1008" w:hanging="1008"/>
      </w:pPr>
      <w:rPr/>
    </w:lvl>
    <w:lvl w:ilvl="5">
      <w:start w:val="1"/>
      <w:pStyle w:val="Heading6"/>
      <w:numFmt w:val="decimal"/>
      <w:lvlText w:val="%1.%2.%3.%4.%5.%6"/>
      <w:lvlJc w:val="start"/>
      <w:pPr>
        <w:ind w:start="1152" w:hanging="1152"/>
      </w:pPr>
      <w:rPr/>
    </w:lvl>
    <w:lvl w:ilvl="6">
      <w:start w:val="1"/>
      <w:pStyle w:val="Heading7"/>
      <w:numFmt w:val="decimal"/>
      <w:lvlText w:val="%1.%2.%3.%4.%5.%6.%7"/>
      <w:lvlJc w:val="start"/>
      <w:pPr>
        <w:ind w:start="1296" w:hanging="1296"/>
      </w:pPr>
      <w:rPr/>
    </w:lvl>
    <w:lvl w:ilvl="7">
      <w:start w:val="1"/>
      <w:pStyle w:val="Heading8"/>
      <w:numFmt w:val="decimal"/>
      <w:lvlText w:val="%1.%2.%3.%4.%5.%6.%7.%8"/>
      <w:lvlJc w:val="start"/>
      <w:pPr>
        <w:ind w:start="1440" w:hanging="1440"/>
      </w:pPr>
      <w:rPr/>
    </w:lvl>
    <w:lvl w:ilvl="8">
      <w:start w:val="1"/>
      <w:pStyle w:val="Heading9"/>
      <w:numFmt w:val="decimal"/>
      <w:lvlText w:val="%1.%2.%3.%4.%5.%6.%7.%8.%9"/>
      <w:lvlJc w:val="start"/>
      <w:pPr>
        <w:ind w:start="1584" w:hanging="1584"/>
      </w:pPr>
      <w:rPr/>
    </w:lvl>
  </w:abstractNum>
  <w:abstractNum w:abstractNumId="2">
    <w:lvl w:ilvl="0">
      <w:start w:val="1"/>
      <w:numFmt w:val="bullet"/>
      <w:lvlText w:val=""/>
      <w:lvlJc w:val="start"/>
      <w:pPr>
        <w:ind w:start="1429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"/>
      <w:lvlJc w:val="start"/>
      <w:pPr>
        <w:ind w:start="1429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80"/>
    </w:pPr>
    <w:rPr>
      <w:rFonts w:ascii="Times New Roman" w:hAnsi="Times New Roman" w:eastAsia="Calibri" w:cs="Times New Roman"/>
      <w:color w:val="auto"/>
      <w:sz w:val="26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/>
      <w:numPr>
        <w:ilvl w:val="0"/>
        <w:numId w:val="1"/>
      </w:numPr>
      <w:pBdr>
        <w:bottom w:val="single" w:sz="4" w:space="1" w:color="000000"/>
      </w:pBdr>
      <w:spacing w:before="480" w:after="480"/>
      <w:ind w:start="431" w:end="0" w:hanging="431"/>
      <w:outlineLvl w:val="0"/>
    </w:pPr>
    <w:rPr>
      <w:rFonts w:eastAsia="Times New Roman" w:cs="Times New Roman"/>
      <w:b/>
      <w:bCs/>
      <w:sz w:val="32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80" w:after="360"/>
      <w:outlineLvl w:val="1"/>
    </w:pPr>
    <w:rPr>
      <w:rFonts w:eastAsia="Times New Roman" w:cs="Times New Roman"/>
      <w:b/>
      <w:bCs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200"/>
      <w:outlineLvl w:val="2"/>
    </w:pPr>
    <w:rPr>
      <w:rFonts w:eastAsia="Times New Roman" w:cs="Times New Roman"/>
      <w:b/>
      <w:bCs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Times New Roman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Times New Roman" w:cs="Times New Roman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Times New Roman" w:cs="Times New Roman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Times New Roman" w:cs="Times New Roman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Times New Roman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4">
    <w:name w:val="WW8Num6z4"/>
    <w:qFormat/>
    <w:rPr>
      <w:rFonts w:ascii="Courier New" w:hAnsi="Courier New" w:cs="Courier New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4">
    <w:name w:val="WW8Num26z4"/>
    <w:qFormat/>
    <w:rPr>
      <w:rFonts w:ascii="Courier New" w:hAnsi="Courier New" w:cs="Courier New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  <w:lang w:val="en-U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Symbol" w:hAnsi="Symbol" w:cs="Symbol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4">
    <w:name w:val="WW8Num32z4"/>
    <w:qFormat/>
    <w:rPr>
      <w:rFonts w:ascii="Courier New" w:hAnsi="Courier New" w:cs="Courier New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4">
    <w:name w:val="WW8Num34z4"/>
    <w:qFormat/>
    <w:rPr>
      <w:rFonts w:ascii="Courier New" w:hAnsi="Courier New" w:cs="Courier New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9z0">
    <w:name w:val="WW8Num39z0"/>
    <w:qFormat/>
    <w:rPr>
      <w:rFonts w:ascii="Symbol" w:hAnsi="Symbol" w:cs="Symbol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4">
    <w:name w:val="WW8Num39z4"/>
    <w:qFormat/>
    <w:rPr>
      <w:rFonts w:ascii="Courier New" w:hAnsi="Courier New" w:cs="Courier New"/>
    </w:rPr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Style5">
    <w:name w:val="Основной шрифт абзаца"/>
    <w:qFormat/>
    <w:rPr/>
  </w:style>
  <w:style w:type="character" w:styleId="Style6">
    <w:name w:val="Подзаголовок Знак"/>
    <w:qFormat/>
    <w:rPr>
      <w:rFonts w:ascii="Times New Roman" w:hAnsi="Times New Roman" w:eastAsia="Times New Roman" w:cs="Times New Roman"/>
      <w:iCs/>
      <w:sz w:val="28"/>
      <w:szCs w:val="24"/>
    </w:rPr>
  </w:style>
  <w:style w:type="character" w:styleId="Style7">
    <w:name w:val="Название Знак"/>
    <w:qFormat/>
    <w:rPr>
      <w:rFonts w:ascii="Times New Roman" w:hAnsi="Times New Roman" w:eastAsia="Times New Roman" w:cs="Times New Roman"/>
      <w:b/>
      <w:sz w:val="26"/>
      <w:szCs w:val="52"/>
    </w:rPr>
  </w:style>
  <w:style w:type="character" w:styleId="Style8">
    <w:name w:val="Верхний колонтитул Знак"/>
    <w:qFormat/>
    <w:rPr>
      <w:rFonts w:ascii="Times New Roman" w:hAnsi="Times New Roman" w:cs="Times New Roman"/>
      <w:sz w:val="28"/>
    </w:rPr>
  </w:style>
  <w:style w:type="character" w:styleId="Style9">
    <w:name w:val="Нижний колонтитул Знак"/>
    <w:qFormat/>
    <w:rPr>
      <w:rFonts w:ascii="Times New Roman" w:hAnsi="Times New Roman" w:cs="Times New Roman"/>
      <w:sz w:val="2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bCs/>
      <w:sz w:val="32"/>
      <w:szCs w:val="28"/>
    </w:rPr>
  </w:style>
  <w:style w:type="character" w:styleId="InternetLink">
    <w:name w:val="Internet Link"/>
    <w:rPr>
      <w:color w:val="0000FF"/>
      <w:u w:val="single"/>
    </w:rPr>
  </w:style>
  <w:style w:type="character" w:styleId="Style10">
    <w:name w:val="Текст выноски Знак"/>
    <w:qFormat/>
    <w:rPr>
      <w:rFonts w:ascii="Tahoma" w:hAnsi="Tahoma" w:cs="Tahoma"/>
      <w:sz w:val="16"/>
      <w:szCs w:val="16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bCs/>
      <w:sz w:val="26"/>
      <w:szCs w:val="26"/>
    </w:rPr>
  </w:style>
  <w:style w:type="character" w:styleId="3">
    <w:name w:val="Заголовок 3 Знак"/>
    <w:qFormat/>
    <w:rPr>
      <w:rFonts w:ascii="Times New Roman" w:hAnsi="Times New Roman" w:eastAsia="Times New Roman" w:cs="Times New Roman"/>
      <w:b/>
      <w:bCs/>
      <w:sz w:val="26"/>
    </w:rPr>
  </w:style>
  <w:style w:type="character" w:styleId="4">
    <w:name w:val="Заголовок 4 Знак"/>
    <w:qFormat/>
    <w:rPr>
      <w:rFonts w:ascii="Cambria" w:hAnsi="Cambria" w:eastAsia="Times New Roman" w:cs="Times New Roman"/>
      <w:b/>
      <w:bCs/>
      <w:i/>
      <w:iCs/>
      <w:color w:val="4F81BD"/>
      <w:sz w:val="26"/>
    </w:rPr>
  </w:style>
  <w:style w:type="character" w:styleId="5">
    <w:name w:val="Заголовок 5 Знак"/>
    <w:qFormat/>
    <w:rPr>
      <w:rFonts w:ascii="Cambria" w:hAnsi="Cambria" w:eastAsia="Times New Roman" w:cs="Times New Roman"/>
      <w:color w:val="243F60"/>
      <w:sz w:val="26"/>
    </w:rPr>
  </w:style>
  <w:style w:type="character" w:styleId="6">
    <w:name w:val="Заголовок 6 Знак"/>
    <w:qFormat/>
    <w:rPr>
      <w:rFonts w:ascii="Cambria" w:hAnsi="Cambria" w:eastAsia="Times New Roman" w:cs="Times New Roman"/>
      <w:i/>
      <w:iCs/>
      <w:color w:val="243F60"/>
      <w:sz w:val="26"/>
    </w:rPr>
  </w:style>
  <w:style w:type="character" w:styleId="7">
    <w:name w:val="Заголовок 7 Знак"/>
    <w:qFormat/>
    <w:rPr>
      <w:rFonts w:ascii="Cambria" w:hAnsi="Cambria" w:eastAsia="Times New Roman" w:cs="Times New Roman"/>
      <w:i/>
      <w:iCs/>
      <w:color w:val="404040"/>
      <w:sz w:val="26"/>
    </w:rPr>
  </w:style>
  <w:style w:type="character" w:styleId="8">
    <w:name w:val="Заголовок 8 Знак"/>
    <w:qFormat/>
    <w:rPr>
      <w:rFonts w:ascii="Cambria" w:hAnsi="Cambria" w:eastAsia="Times New Roman" w:cs="Times New Roman"/>
      <w:color w:val="404040"/>
      <w:sz w:val="20"/>
      <w:szCs w:val="20"/>
    </w:rPr>
  </w:style>
  <w:style w:type="character" w:styleId="9">
    <w:name w:val="Заголовок 9 Знак"/>
    <w:qFormat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Style11">
    <w:name w:val="Абзац Знак"/>
    <w:qFormat/>
    <w:rPr>
      <w:rFonts w:ascii="Times New Roman" w:hAnsi="Times New Roman" w:cs="Times New Roman"/>
      <w:sz w:val="28"/>
    </w:rPr>
  </w:style>
  <w:style w:type="character" w:styleId="Style12">
    <w:name w:val="Табличный Знак"/>
    <w:qFormat/>
    <w:rPr>
      <w:rFonts w:ascii="Times New Roman" w:hAnsi="Times New Roman" w:cs="Times New Roman"/>
      <w:sz w:val="2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Normal"/>
    <w:qFormat/>
    <w:pPr>
      <w:spacing w:before="5880" w:after="5880"/>
      <w:contextualSpacing/>
      <w:jc w:val="center"/>
    </w:pPr>
    <w:rPr>
      <w:rFonts w:eastAsia="Times New Roman" w:cs="Times New Roman"/>
      <w:b/>
      <w:szCs w:val="52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qFormat/>
    <w:pPr>
      <w:spacing w:before="0" w:after="0"/>
      <w:contextualSpacing/>
      <w:jc w:val="center"/>
    </w:pPr>
    <w:rPr>
      <w:rFonts w:eastAsia="Times New Roman" w:cs="Times New Roman"/>
      <w:iCs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before="0" w:after="0"/>
    </w:pPr>
    <w:rPr/>
  </w:style>
  <w:style w:type="paragraph" w:styleId="Footer">
    <w:name w:val="Footer"/>
    <w:basedOn w:val="Normal"/>
    <w:pPr>
      <w:spacing w:before="0" w:after="0"/>
    </w:pPr>
    <w:rPr/>
  </w:style>
  <w:style w:type="paragraph" w:styleId="Style13">
    <w:name w:val="Заголовок оглавления"/>
    <w:basedOn w:val="Heading1"/>
    <w:next w:val="Normal"/>
    <w:qFormat/>
    <w:pPr>
      <w:numPr>
        <w:ilvl w:val="0"/>
        <w:numId w:val="0"/>
      </w:numPr>
      <w:ind w:start="431" w:end="0" w:hanging="431"/>
    </w:pPr>
    <w:rPr/>
  </w:style>
  <w:style w:type="paragraph" w:styleId="Contents1">
    <w:name w:val="TOC 1"/>
    <w:basedOn w:val="Normal"/>
    <w:next w:val="Normal"/>
    <w:pPr>
      <w:spacing w:before="0" w:after="100"/>
    </w:pPr>
    <w:rPr/>
  </w:style>
  <w:style w:type="paragraph" w:styleId="Style14">
    <w:name w:val="Текст выноски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pPr>
      <w:spacing w:before="0" w:after="100"/>
      <w:ind w:start="280" w:end="0" w:hanging="0"/>
    </w:pPr>
    <w:rPr/>
  </w:style>
  <w:style w:type="paragraph" w:styleId="Style15">
    <w:name w:val="Абзац списка"/>
    <w:basedOn w:val="Normal"/>
    <w:qFormat/>
    <w:pPr>
      <w:spacing w:before="0" w:after="80"/>
      <w:ind w:start="720" w:end="0" w:hanging="0"/>
      <w:contextualSpacing/>
    </w:pPr>
    <w:rPr/>
  </w:style>
  <w:style w:type="paragraph" w:styleId="Style16">
    <w:name w:val="Абзац"/>
    <w:basedOn w:val="Normal"/>
    <w:qFormat/>
    <w:pPr>
      <w:ind w:start="0" w:end="0" w:firstLine="709"/>
      <w:jc w:val="both"/>
    </w:pPr>
    <w:rPr/>
  </w:style>
  <w:style w:type="paragraph" w:styleId="Style17">
    <w:name w:val="Табличный"/>
    <w:basedOn w:val="Normal"/>
    <w:qFormat/>
    <w:pPr>
      <w:spacing w:before="0" w:after="0"/>
    </w:pPr>
    <w:rPr/>
  </w:style>
  <w:style w:type="paragraph" w:styleId="Contents3">
    <w:name w:val="TOC 3"/>
    <w:basedOn w:val="Normal"/>
    <w:next w:val="Normal"/>
    <w:pPr>
      <w:spacing w:before="0" w:after="100"/>
      <w:ind w:start="520" w:end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2014-12-05T06:35:00Z</dcterms:created>
  <dc:creator>s.istomin</dc:creator>
  <dc:description/>
  <dc:language>ru-RU</dc:language>
  <cp:lastModifiedBy/>
  <cp:lastPrinted>1995-11-21T17:41:00Z</cp:lastPrinted>
  <dcterms:modified xsi:type="dcterms:W3CDTF">2021-01-19T13:17:36Z</dcterms:modified>
  <cp:revision>7</cp:revision>
  <dc:subject/>
  <dc:title/>
</cp:coreProperties>
</file>