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0F172A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cs="Calibri" w:eastAsia="Calibri"/>
                <w:b/>
                <w:color w:val="5EEAD4"/>
                <w:sz w:val="22"/>
              </w:rPr>
              <w:t>КОМПЛЕКТ К МОДУЛЮ</w:t>
            </w:r>
          </w:p>
          <w:p>
            <w:pPr>
              <w:spacing w:before="160" w:after="120"/>
            </w:pPr>
            <w:r>
              <w:rPr>
                <w:rFonts w:ascii="Calibri" w:hAnsi="Calibri" w:cs="Calibri" w:eastAsia="Calibri"/>
                <w:b/>
                <w:color w:val="FFFFFF"/>
                <w:sz w:val="44"/>
              </w:rPr>
              <w:t>Материалы для проведения занятий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CBD5E1"/>
                <w:sz w:val="24"/>
              </w:rPr>
              <w:t>Расширенный вариант модуля: 52 академических часа вместо 44. Презентации и документы Word по четырем темам.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Комплект собран по темам рабочей программы «Основы проектирования цифровых образовательных ресурсов». В этом варианте к каждой теме добавлены 2 аудиторных часа практики. Лекции и самостоятельная работа не растянуты. В правовых блоках опора — законодательство РФ. Перед занятием проверяйте актуальные редакции норм и локальные акты организации.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EFF6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>Базовый модуль — 44 академических часа. Расширенный — 52: плюс 8 аудиторных часов, по 2 на каждую тему. Подробная сетка — в файле «Расширенный учебный план.docx».</w:t>
            </w:r>
          </w:p>
        </w:tc>
      </w:tr>
    </w:tbl>
    <w:p>
      <w:pPr>
        <w:spacing w:after="80"/>
      </w:pPr>
    </w:p>
    <w:p>
      <w:pPr>
        <w:pStyle w:val="Heading1"/>
      </w:pPr>
      <w:r>
        <w:t>Презентации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5216"/>
      </w:tblGrid>
      <w:tr>
        <w:trPr>
          <w:cantSplit/>
        </w:trPr>
        <w:tc>
          <w:tcPr>
            <w:tcW w:type="dxa" w:w="4649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Файл</w:t>
            </w:r>
          </w:p>
        </w:tc>
        <w:tc>
          <w:tcPr>
            <w:tcW w:type="dxa" w:w="5216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Когда открывать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Тема 1. Основные понятия и классификация ЦОР.pptx</w:t>
            </w:r>
          </w:p>
        </w:tc>
        <w:tc>
          <w:tcPr>
            <w:tcW w:type="dxa" w:w="5216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Лекция о типах ЦОР, стандартах и правовом контуре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Тема 2. Современные тенденции в EdTech.pptx</w:t>
            </w:r>
          </w:p>
        </w:tc>
        <w:tc>
          <w:tcPr>
            <w:tcW w:type="dxa" w:w="5216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Лекция о трендах, LMS и конструкторах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Тема 3. Системы управления обучением LMS.pptx</w:t>
            </w:r>
          </w:p>
        </w:tc>
        <w:tc>
          <w:tcPr>
            <w:tcW w:type="dxa" w:w="5216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Лекция и практика по Moodle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Тема 4. Основы проектирования информационных систем.pptx</w:t>
            </w:r>
          </w:p>
        </w:tc>
        <w:tc>
          <w:tcPr>
            <w:tcW w:type="dxa" w:w="5216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Лекции и практика по обследованию, BPMN и UML</w:t>
            </w:r>
          </w:p>
        </w:tc>
      </w:tr>
    </w:tbl>
    <w:p>
      <w:pPr>
        <w:spacing w:after="80"/>
      </w:pPr>
    </w:p>
    <w:p>
      <w:pPr>
        <w:pStyle w:val="Heading1"/>
      </w:pPr>
      <w:r>
        <w:t>Документы для преподавателя и студентов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5216"/>
      </w:tblGrid>
      <w:tr>
        <w:trPr>
          <w:cantSplit/>
        </w:trPr>
        <w:tc>
          <w:tcPr>
            <w:tcW w:type="dxa" w:w="4649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Файл</w:t>
            </w:r>
          </w:p>
        </w:tc>
        <w:tc>
          <w:tcPr>
            <w:tcW w:type="dxa" w:w="5216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Назначение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Расширенный учебный план.docx</w:t>
            </w:r>
          </w:p>
        </w:tc>
        <w:tc>
          <w:tcPr>
            <w:tcW w:type="dxa" w:w="5216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Сетка 52 академических часов и смысл добавленных часов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Методический сценарий проведения занятий.docx</w:t>
            </w:r>
          </w:p>
        </w:tc>
        <w:tc>
          <w:tcPr>
            <w:tcW w:type="dxa" w:w="5216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Базовая пара и дополнительное занятие на 90 минут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Рабочая тетрадь.docx</w:t>
            </w:r>
          </w:p>
        </w:tc>
        <w:tc>
          <w:tcPr>
            <w:tcW w:type="dxa" w:w="5216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Бланки, которые студенты заполняют на практике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Банк оценочных средств.docx</w:t>
            </w:r>
          </w:p>
        </w:tc>
        <w:tc>
          <w:tcPr>
            <w:tcW w:type="dxa" w:w="5216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Вопросы, ключи и рубрика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Правовая памятка (РФ).docx</w:t>
            </w:r>
          </w:p>
        </w:tc>
        <w:tc>
          <w:tcPr>
            <w:tcW w:type="dxa" w:w="5216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Нормы и чек-лист перед публикацией</w:t>
            </w:r>
          </w:p>
        </w:tc>
      </w:tr>
      <w:tr>
        <w:trPr>
          <w:cantSplit/>
          <w:trHeight w:val="420" w:hRule="atLeast"/>
        </w:trPr>
        <w:tc>
          <w:tcPr>
            <w:tcW w:type="dxa" w:w="4649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Визуальный гайд презентаций.docx</w:t>
            </w:r>
          </w:p>
        </w:tc>
        <w:tc>
          <w:tcPr>
            <w:tcW w:type="dxa" w:w="5216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Как оформлять собственные слайды студентов</w:t>
            </w:r>
          </w:p>
        </w:tc>
      </w:tr>
    </w:tbl>
    <w:p>
      <w:pPr>
        <w:spacing w:after="80"/>
      </w:pPr>
    </w:p>
    <w:p>
      <w:pPr>
        <w:pStyle w:val="Heading1"/>
      </w:pPr>
      <w:r>
        <w:t>Как провести модуль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На лекции показывайте презентацию темы и оставляйте время на кейс.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На практике раздайте рабочую тетрадь: студенты сдают заполненные бланки.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Текущий контроль берите из банка оценочных средств.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В темах 1–3 держите под рукой правовую памятку.</w:t>
      </w:r>
    </w:p>
    <w:p>
      <w:pPr>
        <w:pStyle w:val="ListNumber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Зачет складывается из мини-проекта и короткой защиты.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 w:eastAsia="Calibri"/>
        <w:b w:val="0"/>
        <w:color w:val="475569"/>
        <w:sz w:val="18"/>
      </w:rPr>
      <w:t xml:space="preserve">Стр. </w:t>
    </w:r>
    <w:r>
      <w:rPr>
        <w:rFonts w:ascii="Calibri" w:hAnsi="Calibri" w:cs="Calibri" w:eastAsia="Calibri"/>
        <w:b w:val="0"/>
        <w:color w:val="4755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 w:eastAsia="Calibri"/>
        <w:b w:val="0"/>
        <w:color w:val="475569"/>
        <w:sz w:val="18"/>
      </w:rPr>
      <w:t>Основы проектирования цифровых образовательных ресурсов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0F172A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 комплекта</dc:title>
  <dc:subject>Основы проектирования цифровых образовательных ресурсов</dc:subject>
  <dc:creator>Учебный комплект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Методические материалы</cp:category>
  <dc:language>ru-RU</dc:language>
</cp:coreProperties>
</file>