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9865"/>
      </w:tblGrid>
      <w:tr>
        <w:tc>
          <w:tcPr>
            <w:tcW w:type="dxa" w:w="9865"/>
            <w:shd w:val="clear" w:color="auto" w:fill="0F172A"/>
            <w:tcMar>
              <w:top w:w="160" w:type="dxa"/>
              <w:left w:w="160" w:type="dxa"/>
              <w:bottom w:w="160" w:type="dxa"/>
              <w:right w:w="160" w:type="dxa"/>
            </w:tcMar>
          </w:tcPr>
          <w:p>
            <w:r/>
            <w:r>
              <w:rPr>
                <w:rFonts w:ascii="Calibri" w:hAnsi="Calibri" w:cs="Calibri" w:eastAsia="Calibri"/>
                <w:b/>
                <w:color w:val="5EEAD4"/>
                <w:sz w:val="22"/>
              </w:rPr>
              <w:t>ДЛЯ ПРАКТИЧЕСКОЙ РАБОТЫ</w:t>
            </w:r>
          </w:p>
          <w:p>
            <w:pPr>
              <w:spacing w:before="160" w:after="120"/>
            </w:pPr>
            <w:r>
              <w:rPr>
                <w:rFonts w:ascii="Calibri" w:hAnsi="Calibri" w:cs="Calibri" w:eastAsia="Calibri"/>
                <w:b/>
                <w:color w:val="FFFFFF"/>
                <w:sz w:val="44"/>
              </w:rPr>
              <w:t>Рабочая тетрадь</w:t>
            </w:r>
          </w:p>
          <w:p>
            <w:pPr>
              <w:spacing w:after="40"/>
            </w:pPr>
            <w:r>
              <w:rPr>
                <w:rFonts w:ascii="Calibri" w:hAnsi="Calibri" w:cs="Calibri" w:eastAsia="Calibri"/>
                <w:b w:val="0"/>
                <w:color w:val="CBD5E1"/>
                <w:sz w:val="24"/>
              </w:rPr>
              <w:t>Бланки заполняются на занятии и прикладываются к мини-проекту.</w:t>
            </w:r>
          </w:p>
        </w:tc>
      </w:tr>
    </w:tbl>
    <w:p/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ФИО, группа и дата — на каждом занятии. Пустые клетки предназначены для рукописного или электронного заполнения.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ФИО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Группа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Дата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Тема занятия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</w:pPr>
      <w:r>
        <w:t>Шаблон 1. Паспорт ЦОР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Заполните до того, как выбирать картинки и платформу.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Название ресурса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Целевая аудитория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Учебная цель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Формируемые результаты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Формат ресурса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Что делает студент, а не только читает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Критерий успеха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Методические риски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Технические риски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Правовые риски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</w:pPr>
      <w:r>
        <w:t>Шаблон 2. Матрица сравнения платформ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Шкала 1–5. Вес критерия задайте до выставления оценок. Впишите названия платформ в шапку.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1020"/>
        <w:gridCol w:w="1814"/>
        <w:gridCol w:w="1814"/>
        <w:gridCol w:w="1814"/>
      </w:tblGrid>
      <w:tr>
        <w:trPr>
          <w:cantSplit/>
        </w:trPr>
        <w:tc>
          <w:tcPr>
            <w:tcW w:type="dxa" w:w="3402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Критерий</w:t>
            </w:r>
          </w:p>
        </w:tc>
        <w:tc>
          <w:tcPr>
            <w:tcW w:type="dxa" w:w="1020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Вес</w:t>
            </w:r>
          </w:p>
        </w:tc>
        <w:tc>
          <w:tcPr>
            <w:tcW w:type="dxa" w:w="181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Платформа A</w:t>
            </w:r>
          </w:p>
        </w:tc>
        <w:tc>
          <w:tcPr>
            <w:tcW w:type="dxa" w:w="181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Платформа B</w:t>
            </w:r>
          </w:p>
        </w:tc>
        <w:tc>
          <w:tcPr>
            <w:tcW w:type="dxa" w:w="181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Платформа C</w:t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Удобство преподавателя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Удобство студента</w:t>
            </w:r>
          </w:p>
        </w:tc>
        <w:tc>
          <w:tcPr>
            <w:tcW w:type="dxa" w:w="102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Интеграции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Аналитика</w:t>
            </w:r>
          </w:p>
        </w:tc>
        <w:tc>
          <w:tcPr>
            <w:tcW w:type="dxa" w:w="102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Безопасность и нормы РФ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Стоимость владения</w:t>
            </w:r>
          </w:p>
        </w:tc>
        <w:tc>
          <w:tcPr>
            <w:tcW w:type="dxa" w:w="102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Масштабируемость</w:t>
            </w:r>
          </w:p>
        </w:tc>
        <w:tc>
          <w:tcPr>
            <w:tcW w:type="dxa" w:w="102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640" w:hRule="atLeast"/>
        </w:trPr>
        <w:tc>
          <w:tcPr>
            <w:tcW w:type="dxa" w:w="340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Итого с учетом веса</w:t>
            </w:r>
          </w:p>
        </w:tc>
        <w:tc>
          <w:tcPr>
            <w:tcW w:type="dxa" w:w="102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</w:tbl>
    <w:p>
      <w:pPr>
        <w:spacing w:after="8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Победитель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Три основания выбора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Риски до запуска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Чем риски закрываем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</w:pPr>
      <w:r>
        <w:t>Шаблон 3. Карта курса в LMS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Название курса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Для кого курс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Результат курса целиком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1927"/>
        <w:gridCol w:w="1814"/>
        <w:gridCol w:w="1814"/>
        <w:gridCol w:w="1814"/>
        <w:gridCol w:w="1814"/>
      </w:tblGrid>
      <w:tr>
        <w:trPr>
          <w:cantSplit/>
        </w:trPr>
        <w:tc>
          <w:tcPr>
            <w:tcW w:type="dxa" w:w="680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928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Цель модуля</w:t>
            </w:r>
          </w:p>
        </w:tc>
        <w:tc>
          <w:tcPr>
            <w:tcW w:type="dxa" w:w="181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Материал</w:t>
            </w:r>
          </w:p>
        </w:tc>
        <w:tc>
          <w:tcPr>
            <w:tcW w:type="dxa" w:w="181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81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1814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Завершение</w:t>
            </w:r>
          </w:p>
        </w:tc>
      </w:tr>
      <w:tr>
        <w:trPr>
          <w:cantSplit/>
          <w:trHeight w:val="780" w:hRule="atLeast"/>
        </w:trPr>
        <w:tc>
          <w:tcPr>
            <w:tcW w:type="dxa" w:w="68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80" w:hRule="atLeast"/>
        </w:trPr>
        <w:tc>
          <w:tcPr>
            <w:tcW w:type="dxa" w:w="68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192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80" w:hRule="atLeast"/>
        </w:trPr>
        <w:tc>
          <w:tcPr>
            <w:tcW w:type="dxa" w:w="68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3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80" w:hRule="atLeast"/>
        </w:trPr>
        <w:tc>
          <w:tcPr>
            <w:tcW w:type="dxa" w:w="68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1928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80" w:hRule="atLeast"/>
        </w:trPr>
        <w:tc>
          <w:tcPr>
            <w:tcW w:type="dxa" w:w="68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5</w:t>
            </w:r>
          </w:p>
        </w:tc>
        <w:tc>
          <w:tcPr>
            <w:tcW w:type="dxa" w:w="1928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1814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Шаблон 4. Правовой чек-лист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Отметьте «да» только если пункт можно подтвердить ссылкой, настройкой или документом.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4762"/>
        <w:gridCol w:w="850"/>
        <w:gridCol w:w="850"/>
        <w:gridCol w:w="2721"/>
      </w:tblGrid>
      <w:tr>
        <w:trPr>
          <w:cantSplit/>
        </w:trPr>
        <w:tc>
          <w:tcPr>
            <w:tcW w:type="dxa" w:w="680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4762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Проверка</w:t>
            </w:r>
          </w:p>
        </w:tc>
        <w:tc>
          <w:tcPr>
            <w:tcW w:type="dxa" w:w="850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Да</w:t>
            </w:r>
          </w:p>
        </w:tc>
        <w:tc>
          <w:tcPr>
            <w:tcW w:type="dxa" w:w="850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Нет</w:t>
            </w:r>
          </w:p>
        </w:tc>
        <w:tc>
          <w:tcPr>
            <w:tcW w:type="dxa" w:w="2721"/>
            <w:shd w:val="clear" w:color="auto" w:fill="0F172A"/>
            <w:tcBorders>
              <w:top w:val="single" w:sz="6" w:space="0" w:color="1E293B"/>
              <w:left w:val="single" w:sz="6" w:space="0" w:color="1E293B"/>
              <w:bottom w:val="single" w:sz="6" w:space="0" w:color="1E293B"/>
              <w:right w:val="single" w:sz="6" w:space="0" w:color="1E293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1</w:t>
            </w:r>
          </w:p>
        </w:tc>
        <w:tc>
          <w:tcPr>
            <w:tcW w:type="dxa" w:w="476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У каждого заимствованного материала проверены права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2</w:t>
            </w:r>
          </w:p>
        </w:tc>
        <w:tc>
          <w:tcPr>
            <w:tcW w:type="dxa" w:w="476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Лицензия и атрибуция указаны у материала</w:t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3</w:t>
            </w:r>
          </w:p>
        </w:tc>
        <w:tc>
          <w:tcPr>
            <w:tcW w:type="dxa" w:w="476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В публикации нет чужого контента без основания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4</w:t>
            </w:r>
          </w:p>
        </w:tc>
        <w:tc>
          <w:tcPr>
            <w:tcW w:type="dxa" w:w="476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Персональные данные собираются только под заявленную цель</w:t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5</w:t>
            </w:r>
          </w:p>
        </w:tc>
        <w:tc>
          <w:tcPr>
            <w:tcW w:type="dxa" w:w="476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Есть правовое основание обработки ПДн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6</w:t>
            </w:r>
          </w:p>
        </w:tc>
        <w:tc>
          <w:tcPr>
            <w:tcW w:type="dxa" w:w="476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Доступ к данным и оценкам разграничен по ролям</w:t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7</w:t>
            </w:r>
          </w:p>
        </w:tc>
        <w:tc>
          <w:tcPr>
            <w:tcW w:type="dxa" w:w="4762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Ресурс доступен обучающимся с ОВЗ</w:t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  <w:tr>
        <w:trPr>
          <w:cantSplit/>
          <w:trHeight w:val="700" w:hRule="atLeast"/>
        </w:trPr>
        <w:tc>
          <w:tcPr>
            <w:tcW w:type="dxa" w:w="68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8</w:t>
            </w:r>
          </w:p>
        </w:tc>
        <w:tc>
          <w:tcPr>
            <w:tcW w:type="dxa" w:w="4762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  <w:t>Ресурс соответствует локальным актам организации</w:t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850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  <w:tc>
          <w:tcPr>
            <w:tcW w:type="dxa" w:w="2721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0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Шаблон 5. Обследование предметной области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Границы области: что входит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Что сознательно не входит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Участники и роли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Как процесс идет сейчас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Где ошибки, очереди и дубли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Что автоматизируем первым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Ожидаемый эффект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Ограничения и нормы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p>
      <w:pPr>
        <w:pStyle w:val="Heading1"/>
      </w:pPr>
      <w:r>
        <w:t>Шаблон 6. Паспорт диаграммы</w:t>
      </w:r>
    </w:p>
    <w:p>
      <w:pPr>
        <w:spacing w:after="160" w:before="0" w:line="276" w:lineRule="auto"/>
      </w:pPr>
      <w:r>
        <w:rPr>
          <w:rFonts w:ascii="Calibri" w:hAnsi="Calibri" w:cs="Calibri" w:eastAsia="Calibri"/>
          <w:b w:val="0"/>
          <w:color w:val="0F172A"/>
          <w:sz w:val="24"/>
        </w:rPr>
        <w:t>Один бланк на каждую схему BPMN или UML.</w:t>
      </w:r>
    </w:p>
    <w:tbl>
      <w:tblPr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350"/>
      </w:tblGrid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Тип диаграммы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Название процесса или сценария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Основные сущности и роли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Бизнес-правила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Исключения и альтернативы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Какое требование закрывает схема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  <w:tr>
        <w:trPr>
          <w:trHeight w:val="900" w:hRule="atLeast"/>
          <w:cantSplit/>
        </w:trPr>
        <w:tc>
          <w:tcPr>
            <w:tcW w:type="dxa" w:w="3515"/>
            <w:shd w:val="clear" w:color="auto" w:fill="F8FAFC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/>
                <w:color w:val="0F172A"/>
                <w:sz w:val="22"/>
              </w:rPr>
              <w:t>Как поймем, что после внедрения стало лучше</w:t>
            </w:r>
          </w:p>
        </w:tc>
        <w:tc>
          <w:tcPr>
            <w:tcW w:type="dxa" w:w="6350"/>
            <w:shd w:val="clear" w:color="auto" w:fill="FFFFFF"/>
            <w:tcBorders>
              <w:top w:val="single" w:sz="6" w:space="0" w:color="D6DEE8"/>
              <w:left w:val="single" w:sz="6" w:space="0" w:color="D6DEE8"/>
              <w:bottom w:val="single" w:sz="6" w:space="0" w:color="D6DEE8"/>
              <w:right w:val="single" w:sz="6" w:space="0" w:color="D6DEE8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cs="Calibri" w:eastAsia="Calibri"/>
                <w:b w:val="0"/>
                <w:color w:val="0F172A"/>
                <w:sz w:val="22"/>
              </w:rPr>
              <w:t xml:space="preserve"> 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020" w:left="1020" w:header="340" w:footer="283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cs="Calibri" w:eastAsia="Calibri"/>
        <w:b w:val="0"/>
        <w:color w:val="475569"/>
        <w:sz w:val="18"/>
      </w:rPr>
      <w:t xml:space="preserve">Стр. </w:t>
    </w:r>
    <w:r>
      <w:rPr>
        <w:rFonts w:ascii="Calibri" w:hAnsi="Calibri" w:cs="Calibri" w:eastAsia="Calibri"/>
        <w:b w:val="0"/>
        <w:color w:val="47556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cs="Calibri" w:eastAsia="Calibri"/>
        <w:b w:val="0"/>
        <w:color w:val="475569"/>
        <w:sz w:val="18"/>
      </w:rPr>
      <w:t>Рабочая тетрадь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 w:cs="Calibri" w:eastAsia="Calibri"/>
      <w:color w:val="0F172A"/>
      <w:sz w:val="24"/>
      <w:lang w:val="ru-RU" w:eastAsia="ru-RU" w:bidi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F766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тетрадь</dc:title>
  <dc:subject>Основы проектирования цифровых образовательных ресурсов</dc:subject>
  <dc:creator>Учебный комплект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Методические материалы</cp:category>
  <dc:language>ru-RU</dc:language>
</cp:coreProperties>
</file>