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0F172A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cs="Calibri" w:eastAsia="Calibri"/>
                <w:b/>
                <w:color w:val="5EEAD4"/>
                <w:sz w:val="22"/>
              </w:rPr>
              <w:t>ДЛЯ ПРАКТИЧЕСКОЙ РАБОТЫ</w:t>
            </w:r>
          </w:p>
          <w:p>
            <w:pPr>
              <w:spacing w:before="160" w:after="120"/>
            </w:pPr>
            <w:r>
              <w:rPr>
                <w:rFonts w:ascii="Calibri" w:hAnsi="Calibri" w:cs="Calibri" w:eastAsia="Calibri"/>
                <w:b/>
                <w:color w:val="FFFFFF"/>
                <w:sz w:val="44"/>
              </w:rPr>
              <w:t>Рабочая тетрадь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CBD5E1"/>
                <w:sz w:val="24"/>
              </w:rPr>
              <w:t>Бланки заполняются на занятии и прикладываются к мини-проекту.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ФИО, группа и дата — на каждом занятии. Пустые клетки предназначены для рукописного или электронного заполнения.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350"/>
      </w:tblGrid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ФИО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Группа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Дата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Тема занятия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</w:pPr>
      <w:r>
        <w:t>Шаблон 1. Паспорт ЦОР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Заполните до того, как выбирать картинки и платформу.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350"/>
      </w:tblGrid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Название ресурса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Целевая аудитория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Учебная цель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Формируемые результаты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Формат ресурса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Что делает студент, а не только читает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Критерий успеха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Методические риски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Технические риски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Правовые риски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</w:pPr>
      <w:r>
        <w:t>Шаблон 2. Матрица сравнения платформ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Шкала 1–5. Вес критерия задайте до выставления оценок. Впишите названия платформ в шапку.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020"/>
        <w:gridCol w:w="1814"/>
        <w:gridCol w:w="1814"/>
        <w:gridCol w:w="1814"/>
      </w:tblGrid>
      <w:tr>
        <w:trPr>
          <w:cantSplit/>
        </w:trPr>
        <w:tc>
          <w:tcPr>
            <w:tcW w:type="dxa" w:w="3402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Критерий</w:t>
            </w:r>
          </w:p>
        </w:tc>
        <w:tc>
          <w:tcPr>
            <w:tcW w:type="dxa" w:w="1020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Вес</w:t>
            </w:r>
          </w:p>
        </w:tc>
        <w:tc>
          <w:tcPr>
            <w:tcW w:type="dxa" w:w="181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Платформа A</w:t>
            </w:r>
          </w:p>
        </w:tc>
        <w:tc>
          <w:tcPr>
            <w:tcW w:type="dxa" w:w="181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Платформа B</w:t>
            </w:r>
          </w:p>
        </w:tc>
        <w:tc>
          <w:tcPr>
            <w:tcW w:type="dxa" w:w="181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Платформа C</w:t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Удобство преподавателя</w:t>
            </w:r>
          </w:p>
        </w:tc>
        <w:tc>
          <w:tcPr>
            <w:tcW w:type="dxa" w:w="102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Удобство студента</w:t>
            </w:r>
          </w:p>
        </w:tc>
        <w:tc>
          <w:tcPr>
            <w:tcW w:type="dxa" w:w="102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Интеграции</w:t>
            </w:r>
          </w:p>
        </w:tc>
        <w:tc>
          <w:tcPr>
            <w:tcW w:type="dxa" w:w="102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Аналитика</w:t>
            </w:r>
          </w:p>
        </w:tc>
        <w:tc>
          <w:tcPr>
            <w:tcW w:type="dxa" w:w="102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Безопасность и нормы РФ</w:t>
            </w:r>
          </w:p>
        </w:tc>
        <w:tc>
          <w:tcPr>
            <w:tcW w:type="dxa" w:w="102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Стоимость владения</w:t>
            </w:r>
          </w:p>
        </w:tc>
        <w:tc>
          <w:tcPr>
            <w:tcW w:type="dxa" w:w="102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Масштабируемость</w:t>
            </w:r>
          </w:p>
        </w:tc>
        <w:tc>
          <w:tcPr>
            <w:tcW w:type="dxa" w:w="102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640" w:hRule="atLeast"/>
        </w:trPr>
        <w:tc>
          <w:tcPr>
            <w:tcW w:type="dxa" w:w="340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Итого с учетом веса</w:t>
            </w:r>
          </w:p>
        </w:tc>
        <w:tc>
          <w:tcPr>
            <w:tcW w:type="dxa" w:w="102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</w:tbl>
    <w:p>
      <w:pPr>
        <w:spacing w:after="80"/>
      </w:pP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350"/>
      </w:tblGrid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Победитель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Три основания выбора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Риски до запуска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Чем риски закрываем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</w:pPr>
      <w:r>
        <w:t>Шаблон 3. Карта курса в LMS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350"/>
      </w:tblGrid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Название курса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Для кого курс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Результат курса целиком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927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680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928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Цель модуля</w:t>
            </w:r>
          </w:p>
        </w:tc>
        <w:tc>
          <w:tcPr>
            <w:tcW w:type="dxa" w:w="181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181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Действие</w:t>
            </w:r>
          </w:p>
        </w:tc>
        <w:tc>
          <w:tcPr>
            <w:tcW w:type="dxa" w:w="181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Проверка</w:t>
            </w:r>
          </w:p>
        </w:tc>
        <w:tc>
          <w:tcPr>
            <w:tcW w:type="dxa" w:w="181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Завершение</w:t>
            </w:r>
          </w:p>
        </w:tc>
      </w:tr>
      <w:tr>
        <w:trPr>
          <w:cantSplit/>
          <w:trHeight w:val="780" w:hRule="atLeast"/>
        </w:trPr>
        <w:tc>
          <w:tcPr>
            <w:tcW w:type="dxa" w:w="68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1</w:t>
            </w:r>
          </w:p>
        </w:tc>
        <w:tc>
          <w:tcPr>
            <w:tcW w:type="dxa" w:w="1928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80" w:hRule="atLeast"/>
        </w:trPr>
        <w:tc>
          <w:tcPr>
            <w:tcW w:type="dxa" w:w="68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2</w:t>
            </w:r>
          </w:p>
        </w:tc>
        <w:tc>
          <w:tcPr>
            <w:tcW w:type="dxa" w:w="1928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80" w:hRule="atLeast"/>
        </w:trPr>
        <w:tc>
          <w:tcPr>
            <w:tcW w:type="dxa" w:w="68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3</w:t>
            </w:r>
          </w:p>
        </w:tc>
        <w:tc>
          <w:tcPr>
            <w:tcW w:type="dxa" w:w="1928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80" w:hRule="atLeast"/>
        </w:trPr>
        <w:tc>
          <w:tcPr>
            <w:tcW w:type="dxa" w:w="68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4</w:t>
            </w:r>
          </w:p>
        </w:tc>
        <w:tc>
          <w:tcPr>
            <w:tcW w:type="dxa" w:w="1928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80" w:hRule="atLeast"/>
        </w:trPr>
        <w:tc>
          <w:tcPr>
            <w:tcW w:type="dxa" w:w="68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5</w:t>
            </w:r>
          </w:p>
        </w:tc>
        <w:tc>
          <w:tcPr>
            <w:tcW w:type="dxa" w:w="1928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</w:tbl>
    <w:p>
      <w:pPr>
        <w:spacing w:after="80"/>
      </w:pPr>
    </w:p>
    <w:p>
      <w:pPr>
        <w:pStyle w:val="Heading1"/>
      </w:pPr>
      <w:r>
        <w:t>Шаблон 4. Правовой чек-лист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Отметьте «да» только если пункт можно подтвердить ссылкой, настройкой или документом.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762"/>
        <w:gridCol w:w="850"/>
        <w:gridCol w:w="850"/>
        <w:gridCol w:w="2721"/>
      </w:tblGrid>
      <w:tr>
        <w:trPr>
          <w:cantSplit/>
        </w:trPr>
        <w:tc>
          <w:tcPr>
            <w:tcW w:type="dxa" w:w="680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№</w:t>
            </w:r>
          </w:p>
        </w:tc>
        <w:tc>
          <w:tcPr>
            <w:tcW w:type="dxa" w:w="4762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Проверка</w:t>
            </w:r>
          </w:p>
        </w:tc>
        <w:tc>
          <w:tcPr>
            <w:tcW w:type="dxa" w:w="850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Да</w:t>
            </w:r>
          </w:p>
        </w:tc>
        <w:tc>
          <w:tcPr>
            <w:tcW w:type="dxa" w:w="850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Нет</w:t>
            </w:r>
          </w:p>
        </w:tc>
        <w:tc>
          <w:tcPr>
            <w:tcW w:type="dxa" w:w="2721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Комментарий</w:t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1</w:t>
            </w:r>
          </w:p>
        </w:tc>
        <w:tc>
          <w:tcPr>
            <w:tcW w:type="dxa" w:w="476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У каждого заимствованного материала проверены права</w:t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2</w:t>
            </w:r>
          </w:p>
        </w:tc>
        <w:tc>
          <w:tcPr>
            <w:tcW w:type="dxa" w:w="476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Лицензия и атрибуция указаны у материала</w:t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3</w:t>
            </w:r>
          </w:p>
        </w:tc>
        <w:tc>
          <w:tcPr>
            <w:tcW w:type="dxa" w:w="476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В публикации нет чужого контента без основания</w:t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4</w:t>
            </w:r>
          </w:p>
        </w:tc>
        <w:tc>
          <w:tcPr>
            <w:tcW w:type="dxa" w:w="476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Персональные данные собираются только под заявленную цель</w:t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5</w:t>
            </w:r>
          </w:p>
        </w:tc>
        <w:tc>
          <w:tcPr>
            <w:tcW w:type="dxa" w:w="476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Есть правовое основание обработки ПДн</w:t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6</w:t>
            </w:r>
          </w:p>
        </w:tc>
        <w:tc>
          <w:tcPr>
            <w:tcW w:type="dxa" w:w="476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Доступ к данным и оценкам разграничен по ролям</w:t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7</w:t>
            </w:r>
          </w:p>
        </w:tc>
        <w:tc>
          <w:tcPr>
            <w:tcW w:type="dxa" w:w="4762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Ресурс доступен обучающимся с ОВЗ</w:t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  <w:tr>
        <w:trPr>
          <w:cantSplit/>
          <w:trHeight w:val="700" w:hRule="atLeast"/>
        </w:trPr>
        <w:tc>
          <w:tcPr>
            <w:tcW w:type="dxa" w:w="68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8</w:t>
            </w:r>
          </w:p>
        </w:tc>
        <w:tc>
          <w:tcPr>
            <w:tcW w:type="dxa" w:w="4762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Ресурс соответствует локальным актам организации</w:t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850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  <w:tc>
          <w:tcPr>
            <w:tcW w:type="dxa" w:w="272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</w:r>
          </w:p>
        </w:tc>
      </w:tr>
    </w:tbl>
    <w:p>
      <w:pPr>
        <w:spacing w:after="80"/>
      </w:pPr>
    </w:p>
    <w:p>
      <w:pPr>
        <w:pStyle w:val="Heading1"/>
      </w:pPr>
      <w:r>
        <w:t>Шаблон 5. Обследование предметной области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350"/>
      </w:tblGrid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Границы области: что входит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Что сознательно не входит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Участники и роли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Как процесс идет сейчас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Где ошибки, очереди и дубли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Что автоматизируем первым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Ожидаемый эффект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Ограничения и нормы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</w:pPr>
      <w:r>
        <w:t>Шаблон 6. Паспорт диаграммы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Один бланк на каждую схему BPMN или UML.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350"/>
      </w:tblGrid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Тип диаграммы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Название процесса или сценария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Основные сущности и роли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Бизнес-правила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Исключения и альтернативы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Какое требование закрывает схема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Как поймем, что после внедрения стало лучше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</w:pPr>
      <w:r>
        <w:t>Шаблон 7. Протокол дополнительного занятия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Заполняется на добавленных 90 минутах. Один бланк на группу.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350"/>
      </w:tblGrid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Тема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Что уже готово после базовых часов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Что доделываем сегодня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Продукт к концу 90 минут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  <w:tr>
        <w:trPr>
          <w:trHeight w:val="900" w:hRule="atLeast"/>
          <w:cantSplit/>
        </w:trPr>
        <w:tc>
          <w:tcPr>
            <w:tcW w:type="dxa" w:w="351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2"/>
              </w:rPr>
              <w:t>Что остается студенту самостоятельно</w:t>
            </w:r>
          </w:p>
        </w:tc>
        <w:tc>
          <w:tcPr>
            <w:tcW w:type="dxa" w:w="6350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 xml:space="preserve"> 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 w:eastAsia="Calibri"/>
        <w:b w:val="0"/>
        <w:color w:val="475569"/>
        <w:sz w:val="18"/>
      </w:rPr>
      <w:t xml:space="preserve">Стр. </w:t>
    </w:r>
    <w:r>
      <w:rPr>
        <w:rFonts w:ascii="Calibri" w:hAnsi="Calibri" w:cs="Calibri" w:eastAsia="Calibri"/>
        <w:b w:val="0"/>
        <w:color w:val="4755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 w:eastAsia="Calibri"/>
        <w:b w:val="0"/>
        <w:color w:val="475569"/>
        <w:sz w:val="18"/>
      </w:rPr>
      <w:t>Рабочая тетрадь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0F172A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тетрадь</dc:title>
  <dc:subject>Основы проектирования цифровых образовательных ресурсов</dc:subject>
  <dc:creator>Учебный комплект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Методические материалы</cp:category>
  <dc:language>ru-RU</dc:language>
</cp:coreProperties>
</file>