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0F172A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rFonts w:ascii="Calibri" w:hAnsi="Calibri" w:cs="Calibri" w:eastAsia="Calibri"/>
                <w:b/>
                <w:color w:val="5EEAD4"/>
                <w:sz w:val="22"/>
              </w:rPr>
              <w:t>ДЛЯ ПРЕПОДАВАТЕЛЯ</w:t>
            </w:r>
          </w:p>
          <w:p>
            <w:pPr>
              <w:spacing w:before="160" w:after="120"/>
            </w:pPr>
            <w:r>
              <w:rPr>
                <w:rFonts w:ascii="Calibri" w:hAnsi="Calibri" w:cs="Calibri" w:eastAsia="Calibri"/>
                <w:b/>
                <w:color w:val="FFFFFF"/>
                <w:sz w:val="44"/>
              </w:rPr>
              <w:t>Сценарий проведения занятий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CBD5E1"/>
                <w:sz w:val="24"/>
              </w:rPr>
              <w:t>Модель пары на 90 минут и отдельный ход по каждой теме модуля.</w:t>
            </w:r>
          </w:p>
        </w:tc>
      </w:tr>
    </w:tbl>
    <w:p/>
    <w:p>
      <w:pPr>
        <w:pStyle w:val="Heading1"/>
      </w:pPr>
      <w:r>
        <w:t>Общая модель пары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360"/>
        <w:gridCol w:w="6123"/>
      </w:tblGrid>
      <w:tr>
        <w:trPr>
          <w:cantSplit/>
        </w:trPr>
        <w:tc>
          <w:tcPr>
            <w:tcW w:type="dxa" w:w="2381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1361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Минуты</w:t>
            </w:r>
          </w:p>
        </w:tc>
        <w:tc>
          <w:tcPr>
            <w:tcW w:type="dxa" w:w="6123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Что происходит</w:t>
            </w:r>
          </w:p>
        </w:tc>
      </w:tr>
      <w:tr>
        <w:trPr>
          <w:cantSplit/>
          <w:trHeight w:val="420" w:hRule="atLeast"/>
        </w:trPr>
        <w:tc>
          <w:tcPr>
            <w:tcW w:type="dxa" w:w="238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Вход в тему</w:t>
            </w:r>
          </w:p>
        </w:tc>
        <w:tc>
          <w:tcPr>
            <w:tcW w:type="dxa" w:w="136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10</w:t>
            </w:r>
          </w:p>
        </w:tc>
        <w:tc>
          <w:tcPr>
            <w:tcW w:type="dxa" w:w="6123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Вопрос к опыту группы и цели занятия</w:t>
            </w:r>
          </w:p>
        </w:tc>
      </w:tr>
      <w:tr>
        <w:trPr>
          <w:cantSplit/>
          <w:trHeight w:val="420" w:hRule="atLeast"/>
        </w:trPr>
        <w:tc>
          <w:tcPr>
            <w:tcW w:type="dxa" w:w="238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Теория</w:t>
            </w:r>
          </w:p>
        </w:tc>
        <w:tc>
          <w:tcPr>
            <w:tcW w:type="dxa" w:w="136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25</w:t>
            </w:r>
          </w:p>
        </w:tc>
        <w:tc>
          <w:tcPr>
            <w:tcW w:type="dxa" w:w="6123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Презентация: одна мысль на слайд, без чтения текста</w:t>
            </w:r>
          </w:p>
        </w:tc>
      </w:tr>
      <w:tr>
        <w:trPr>
          <w:cantSplit/>
          <w:trHeight w:val="420" w:hRule="atLeast"/>
        </w:trPr>
        <w:tc>
          <w:tcPr>
            <w:tcW w:type="dxa" w:w="238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Кейс</w:t>
            </w:r>
          </w:p>
        </w:tc>
        <w:tc>
          <w:tcPr>
            <w:tcW w:type="dxa" w:w="136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15</w:t>
            </w:r>
          </w:p>
        </w:tc>
        <w:tc>
          <w:tcPr>
            <w:tcW w:type="dxa" w:w="6123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Разбор ситуации с доски или из презентации</w:t>
            </w:r>
          </w:p>
        </w:tc>
      </w:tr>
      <w:tr>
        <w:trPr>
          <w:cantSplit/>
          <w:trHeight w:val="420" w:hRule="atLeast"/>
        </w:trPr>
        <w:tc>
          <w:tcPr>
            <w:tcW w:type="dxa" w:w="238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Практика</w:t>
            </w:r>
          </w:p>
        </w:tc>
        <w:tc>
          <w:tcPr>
            <w:tcW w:type="dxa" w:w="136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25</w:t>
            </w:r>
          </w:p>
        </w:tc>
        <w:tc>
          <w:tcPr>
            <w:tcW w:type="dxa" w:w="6123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Группы заполняют бланк рабочей тетради</w:t>
            </w:r>
          </w:p>
        </w:tc>
      </w:tr>
      <w:tr>
        <w:trPr>
          <w:cantSplit/>
          <w:trHeight w:val="420" w:hRule="atLeast"/>
        </w:trPr>
        <w:tc>
          <w:tcPr>
            <w:tcW w:type="dxa" w:w="238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Рефлексия</w:t>
            </w:r>
          </w:p>
        </w:tc>
        <w:tc>
          <w:tcPr>
            <w:tcW w:type="dxa" w:w="136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10</w:t>
            </w:r>
          </w:p>
        </w:tc>
        <w:tc>
          <w:tcPr>
            <w:tcW w:type="dxa" w:w="6123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Что получилось и какой риск остался</w:t>
            </w:r>
          </w:p>
        </w:tc>
      </w:tr>
      <w:tr>
        <w:trPr>
          <w:cantSplit/>
          <w:trHeight w:val="420" w:hRule="atLeast"/>
        </w:trPr>
        <w:tc>
          <w:tcPr>
            <w:tcW w:type="dxa" w:w="238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Домашняя работа</w:t>
            </w:r>
          </w:p>
        </w:tc>
        <w:tc>
          <w:tcPr>
            <w:tcW w:type="dxa" w:w="136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5</w:t>
            </w:r>
          </w:p>
        </w:tc>
        <w:tc>
          <w:tcPr>
            <w:tcW w:type="dxa" w:w="6123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Последний слайд: продукт и срок</w:t>
            </w:r>
          </w:p>
        </w:tc>
      </w:tr>
    </w:tbl>
    <w:p>
      <w:pPr>
        <w:spacing w:after="80"/>
      </w:pPr>
    </w:p>
    <w:p>
      <w:pPr>
        <w:pStyle w:val="Heading1"/>
      </w:pPr>
      <w:r>
        <w:t>Тема 1. ЦОР и право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Старт. </w:t>
      </w:r>
      <w:r>
        <w:rPr>
          <w:rFonts w:ascii="Calibri" w:hAnsi="Calibri" w:cs="Calibri" w:eastAsia="Calibri"/>
          <w:b w:val="0"/>
          <w:color w:val="0F172A"/>
          <w:sz w:val="24"/>
        </w:rPr>
        <w:t>Спросите, какими цифровыми ресурсами студенты пользуются каждую неделю.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Фокус. </w:t>
      </w:r>
      <w:r>
        <w:rPr>
          <w:rFonts w:ascii="Calibri" w:hAnsi="Calibri" w:cs="Calibri" w:eastAsia="Calibri"/>
          <w:b w:val="0"/>
          <w:color w:val="0F172A"/>
          <w:sz w:val="24"/>
        </w:rPr>
        <w:t>Цепочка «учебная цель → формат ЦОР → правовое ограничение».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Активность. </w:t>
      </w:r>
      <w:r>
        <w:rPr>
          <w:rFonts w:ascii="Calibri" w:hAnsi="Calibri" w:cs="Calibri" w:eastAsia="Calibri"/>
          <w:b w:val="0"/>
          <w:color w:val="0F172A"/>
          <w:sz w:val="24"/>
        </w:rPr>
        <w:t>Кейс с чужим видео, картинками из поиска и формой с телефоном.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Результат. </w:t>
      </w:r>
      <w:r>
        <w:rPr>
          <w:rFonts w:ascii="Calibri" w:hAnsi="Calibri" w:cs="Calibri" w:eastAsia="Calibri"/>
          <w:b w:val="0"/>
          <w:color w:val="0F172A"/>
          <w:sz w:val="24"/>
        </w:rPr>
        <w:t>Чек-лист законной публикации ресурса.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Презентация. </w:t>
      </w:r>
      <w:r>
        <w:rPr>
          <w:rFonts w:ascii="Calibri" w:hAnsi="Calibri" w:cs="Calibri" w:eastAsia="Calibri"/>
          <w:b w:val="0"/>
          <w:color w:val="0F172A"/>
          <w:sz w:val="24"/>
        </w:rPr>
        <w:t>Тема 1. Основные понятия и классификация ЦОР.pptx</w:t>
      </w:r>
    </w:p>
    <w:p>
      <w:pPr>
        <w:pStyle w:val="Heading1"/>
      </w:pPr>
      <w:r>
        <w:t>Тема 2. EdTech и платформы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Старт. </w:t>
      </w:r>
      <w:r>
        <w:rPr>
          <w:rFonts w:ascii="Calibri" w:hAnsi="Calibri" w:cs="Calibri" w:eastAsia="Calibri"/>
          <w:b w:val="0"/>
          <w:color w:val="0F172A"/>
          <w:sz w:val="24"/>
        </w:rPr>
        <w:t>Короткое голосование: какой платформой уже пользовались и почему.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Фокус. </w:t>
      </w:r>
      <w:r>
        <w:rPr>
          <w:rFonts w:ascii="Calibri" w:hAnsi="Calibri" w:cs="Calibri" w:eastAsia="Calibri"/>
          <w:b w:val="0"/>
          <w:color w:val="0F172A"/>
          <w:sz w:val="24"/>
        </w:rPr>
        <w:t>Сравнение по критериям, а не по известности бренда.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Активность. </w:t>
      </w:r>
      <w:r>
        <w:rPr>
          <w:rFonts w:ascii="Calibri" w:hAnsi="Calibri" w:cs="Calibri" w:eastAsia="Calibri"/>
          <w:b w:val="0"/>
          <w:color w:val="0F172A"/>
          <w:sz w:val="24"/>
        </w:rPr>
        <w:t>Группа выбирает 2 LMS и 1 конструктор под свой курс.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Результат. </w:t>
      </w:r>
      <w:r>
        <w:rPr>
          <w:rFonts w:ascii="Calibri" w:hAnsi="Calibri" w:cs="Calibri" w:eastAsia="Calibri"/>
          <w:b w:val="0"/>
          <w:color w:val="0F172A"/>
          <w:sz w:val="24"/>
        </w:rPr>
        <w:t>Матрица из рабочей тетради и устное обоснование.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Презентация. </w:t>
      </w:r>
      <w:r>
        <w:rPr>
          <w:rFonts w:ascii="Calibri" w:hAnsi="Calibri" w:cs="Calibri" w:eastAsia="Calibri"/>
          <w:b w:val="0"/>
          <w:color w:val="0F172A"/>
          <w:sz w:val="24"/>
        </w:rPr>
        <w:t>Тема 2. Современные тенденции в EdTech.pptx</w:t>
      </w:r>
    </w:p>
    <w:p>
      <w:pPr>
        <w:pStyle w:val="Heading1"/>
      </w:pPr>
      <w:r>
        <w:t>Тема 3. LMS Moodle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Старт. </w:t>
      </w:r>
      <w:r>
        <w:rPr>
          <w:rFonts w:ascii="Calibri" w:hAnsi="Calibri" w:cs="Calibri" w:eastAsia="Calibri"/>
          <w:b w:val="0"/>
          <w:color w:val="0F172A"/>
          <w:sz w:val="24"/>
        </w:rPr>
        <w:t>Покажите пустой курс и спросите, чего в нем не хватает студенту.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Фокус. </w:t>
      </w:r>
      <w:r>
        <w:rPr>
          <w:rFonts w:ascii="Calibri" w:hAnsi="Calibri" w:cs="Calibri" w:eastAsia="Calibri"/>
          <w:b w:val="0"/>
          <w:color w:val="0F172A"/>
          <w:sz w:val="24"/>
        </w:rPr>
        <w:t>Структура, роли, оценивание, путь прохождения.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Активность. </w:t>
      </w:r>
      <w:r>
        <w:rPr>
          <w:rFonts w:ascii="Calibri" w:hAnsi="Calibri" w:cs="Calibri" w:eastAsia="Calibri"/>
          <w:b w:val="0"/>
          <w:color w:val="0F172A"/>
          <w:sz w:val="24"/>
        </w:rPr>
        <w:t>Сборка мини-курса: 3 раздела, тест, задание, форум.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Результат. </w:t>
      </w:r>
      <w:r>
        <w:rPr>
          <w:rFonts w:ascii="Calibri" w:hAnsi="Calibri" w:cs="Calibri" w:eastAsia="Calibri"/>
          <w:b w:val="0"/>
          <w:color w:val="0F172A"/>
          <w:sz w:val="24"/>
        </w:rPr>
        <w:t>Опубликованный тестовый курс, пройденный от лица студента.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Презентация. </w:t>
      </w:r>
      <w:r>
        <w:rPr>
          <w:rFonts w:ascii="Calibri" w:hAnsi="Calibri" w:cs="Calibri" w:eastAsia="Calibri"/>
          <w:b w:val="0"/>
          <w:color w:val="0F172A"/>
          <w:sz w:val="24"/>
        </w:rPr>
        <w:t>Тема 3. Системы управления обучением LMS.pptx</w:t>
      </w:r>
    </w:p>
    <w:p>
      <w:pPr>
        <w:pStyle w:val="Heading1"/>
      </w:pPr>
      <w:r>
        <w:t>Тема 4. Проектирование ИС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Старт. </w:t>
      </w:r>
      <w:r>
        <w:rPr>
          <w:rFonts w:ascii="Calibri" w:hAnsi="Calibri" w:cs="Calibri" w:eastAsia="Calibri"/>
          <w:b w:val="0"/>
          <w:color w:val="0F172A"/>
          <w:sz w:val="24"/>
        </w:rPr>
        <w:t>Группа выбирает одну знакомую предметную область.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Фокус. </w:t>
      </w:r>
      <w:r>
        <w:rPr>
          <w:rFonts w:ascii="Calibri" w:hAnsi="Calibri" w:cs="Calibri" w:eastAsia="Calibri"/>
          <w:b w:val="0"/>
          <w:color w:val="0F172A"/>
          <w:sz w:val="24"/>
        </w:rPr>
        <w:t>Обследование → задачи автоматизации → BPMN → UML.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Активность. </w:t>
      </w:r>
      <w:r>
        <w:rPr>
          <w:rFonts w:ascii="Calibri" w:hAnsi="Calibri" w:cs="Calibri" w:eastAsia="Calibri"/>
          <w:b w:val="0"/>
          <w:color w:val="0F172A"/>
          <w:sz w:val="24"/>
        </w:rPr>
        <w:t>Схема процесса «как есть» и целевой сценарий.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Результат. </w:t>
      </w:r>
      <w:r>
        <w:rPr>
          <w:rFonts w:ascii="Calibri" w:hAnsi="Calibri" w:cs="Calibri" w:eastAsia="Calibri"/>
          <w:b w:val="0"/>
          <w:color w:val="0F172A"/>
          <w:sz w:val="24"/>
        </w:rPr>
        <w:t>Комплект диаграмм и короткое обоснование границ системы.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/>
          <w:color w:val="0F172A"/>
          <w:sz w:val="24"/>
        </w:rPr>
        <w:t xml:space="preserve">Презентация. </w:t>
      </w:r>
      <w:r>
        <w:rPr>
          <w:rFonts w:ascii="Calibri" w:hAnsi="Calibri" w:cs="Calibri" w:eastAsia="Calibri"/>
          <w:b w:val="0"/>
          <w:color w:val="0F172A"/>
          <w:sz w:val="24"/>
        </w:rPr>
        <w:t>Тема 4. Основы проектирования информационных систем.pptx</w:t>
      </w:r>
    </w:p>
    <w:p>
      <w:pPr>
        <w:pStyle w:val="Heading1"/>
      </w:pPr>
      <w:r>
        <w:t>Подготовка до пары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Проверить вход в LMS и демонстрационный курс.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Распечатать или выложить рабочую тетрадь.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Открыть рубрику оценивания и показать ее студентам до работы.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Сверить правовые формулировки с актуальными нормами и локальными актами.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Держать запасной мини-кейс, если группа заканчивает раньше.</w:t>
      </w:r>
    </w:p>
    <w:p>
      <w:pPr>
        <w:pStyle w:val="Heading1"/>
      </w:pPr>
      <w:r>
        <w:t>Что должно остаться после пары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Продукт команды: таблица, схема или черновик курса.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Самооценка по двум-трем критериям рубрики.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Список вопросов, которые переносятся на следующее занятие.</w:t>
      </w:r>
    </w:p>
    <w:p>
      <w:pPr>
        <w:pStyle w:val="Heading1"/>
      </w:pPr>
      <w:r>
        <w:t>Обратная связь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Формула комментария: что уже получилось → что улучшить в первую очередь → какой следующий шаг и к какому сроку.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EFF6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>Сначала назовите сильную сторону. Затем одну, максимум две зоны роста. Длинный список замечаний группа не удерживает.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020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 w:eastAsia="Calibri"/>
        <w:b w:val="0"/>
        <w:color w:val="475569"/>
        <w:sz w:val="18"/>
      </w:rPr>
      <w:t xml:space="preserve">Стр. </w:t>
    </w:r>
    <w:r>
      <w:rPr>
        <w:rFonts w:ascii="Calibri" w:hAnsi="Calibri" w:cs="Calibri" w:eastAsia="Calibri"/>
        <w:b w:val="0"/>
        <w:color w:val="4755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 w:eastAsia="Calibri"/>
        <w:b w:val="0"/>
        <w:color w:val="475569"/>
        <w:sz w:val="18"/>
      </w:rPr>
      <w:t>Методический сценарий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0F172A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Методический сценарий проведения занятий</dc:title>
  <dc:subject>Основы проектирования цифровых образовательных ресурсов</dc:subject>
  <dc:creator>Учебный комплект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Методические материалы</cp:category>
  <dc:language>ru-RU</dc:language>
</cp:coreProperties>
</file>