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961B" w14:textId="0F1AE4AB" w:rsidR="005912CF" w:rsidRDefault="005912CF" w:rsidP="002C6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12CF">
        <w:rPr>
          <w:rFonts w:ascii="Times New Roman" w:hAnsi="Times New Roman" w:cs="Times New Roman"/>
          <w:sz w:val="28"/>
          <w:szCs w:val="28"/>
          <w:lang w:val="uk-UA"/>
        </w:rPr>
        <w:t>Завдання з курсу «</w:t>
      </w:r>
      <w:r w:rsidRPr="002C6012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Міжнародні організації</w:t>
      </w:r>
      <w:r w:rsidRPr="005912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5C32D1B" w14:textId="68685708" w:rsidR="00FE05EC" w:rsidRPr="00FE05EC" w:rsidRDefault="00FE05EC" w:rsidP="00FE05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5EC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 І</w:t>
      </w:r>
    </w:p>
    <w:p w14:paraId="30CE61AD" w14:textId="4B61BC7C" w:rsidR="005912CF" w:rsidRDefault="002C6012" w:rsidP="002C60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912CF" w:rsidRPr="005912CF">
        <w:rPr>
          <w:rFonts w:ascii="Times New Roman" w:hAnsi="Times New Roman" w:cs="Times New Roman"/>
          <w:sz w:val="28"/>
          <w:szCs w:val="28"/>
          <w:lang w:val="uk-UA"/>
        </w:rPr>
        <w:t xml:space="preserve">иконала студентка </w:t>
      </w:r>
      <w:r w:rsidR="005912CF">
        <w:rPr>
          <w:rFonts w:ascii="Times New Roman" w:hAnsi="Times New Roman" w:cs="Times New Roman"/>
          <w:sz w:val="28"/>
          <w:szCs w:val="28"/>
          <w:lang w:val="uk-UA"/>
        </w:rPr>
        <w:t xml:space="preserve">групи МЕ-302з </w:t>
      </w:r>
    </w:p>
    <w:p w14:paraId="7E669164" w14:textId="7F88C61F" w:rsidR="005912CF" w:rsidRDefault="005912CF" w:rsidP="002C60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Колодежна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</w:p>
    <w:p w14:paraId="59468153" w14:textId="77777777" w:rsidR="00FE05EC" w:rsidRDefault="00FE05EC" w:rsidP="00FE0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9F534D" w14:textId="77777777" w:rsidR="006A1300" w:rsidRDefault="002C6012" w:rsidP="002C601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1. Інституційна сутність і характерні риси міжнародних організацій</w:t>
      </w:r>
    </w:p>
    <w:p w14:paraId="3F806F95" w14:textId="1D7F6701" w:rsidR="002C6012" w:rsidRPr="002C6012" w:rsidRDefault="002C6012" w:rsidP="002C601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i/>
          <w:iCs/>
          <w:sz w:val="28"/>
          <w:szCs w:val="28"/>
          <w:lang w:val="uk-UA"/>
        </w:rPr>
        <w:t>Охарактеризуйте динаміку створення та історичні тенденції змін сутності міжнародних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6012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організацій.</w:t>
      </w:r>
    </w:p>
    <w:p w14:paraId="346924BD" w14:textId="7B4C9396" w:rsidR="002C6012" w:rsidRPr="002C6012" w:rsidRDefault="002C6012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sz w:val="28"/>
          <w:szCs w:val="28"/>
          <w:lang w:val="uk-UA"/>
        </w:rPr>
        <w:t>Загалом історію створення та розвитку міжнародних організацій можна умовно поділити на чотири етапи.</w:t>
      </w:r>
    </w:p>
    <w:p w14:paraId="33D8CD0D" w14:textId="43C6D914" w:rsidR="002C6012" w:rsidRPr="002C6012" w:rsidRDefault="002C6012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Перший етап</w:t>
      </w:r>
      <w:r w:rsidRPr="002C6012">
        <w:rPr>
          <w:rFonts w:ascii="Times New Roman" w:hAnsi="Times New Roman" w:cs="Times New Roman"/>
          <w:sz w:val="28"/>
          <w:szCs w:val="28"/>
          <w:lang w:val="uk-UA"/>
        </w:rPr>
        <w:t xml:space="preserve"> бере початок із найдавніших часів до скликання 1815 р. Віденського конгресу. У цей період формуються ідеї та концептуальні засади створення міжнародних організацій.</w:t>
      </w:r>
    </w:p>
    <w:p w14:paraId="5520C7BD" w14:textId="3E82AA35" w:rsidR="002C6012" w:rsidRPr="002C6012" w:rsidRDefault="002C6012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sz w:val="28"/>
          <w:szCs w:val="28"/>
          <w:lang w:val="uk-UA"/>
        </w:rPr>
        <w:t>Стародавній Рим практикував започаткування змішаних погоджувальних комісій для розгляду спорів з іноземними державами.</w:t>
      </w:r>
    </w:p>
    <w:p w14:paraId="1B0FFAF9" w14:textId="35C89A35" w:rsidR="002C6012" w:rsidRPr="002C6012" w:rsidRDefault="002C6012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sz w:val="28"/>
          <w:szCs w:val="28"/>
          <w:lang w:val="uk-UA"/>
        </w:rPr>
        <w:t>Подальший свій розвиток прообрази сьогоднішніх міжнародних організацій набувають у Середньовіччі. Певний вплив на них мала міжнародна торгівля, а також католицька церква.</w:t>
      </w:r>
    </w:p>
    <w:p w14:paraId="4BEAA13C" w14:textId="5DBCF033" w:rsidR="002C6012" w:rsidRDefault="002C6012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012">
        <w:rPr>
          <w:rFonts w:ascii="Times New Roman" w:hAnsi="Times New Roman" w:cs="Times New Roman"/>
          <w:sz w:val="28"/>
          <w:szCs w:val="28"/>
          <w:lang w:val="uk-UA"/>
        </w:rPr>
        <w:t xml:space="preserve">Помітну роль розвитку міжнародних торговельних відносин зіграв Ганзейський торговий союз (XIV– XVI ст.), який об'єднав північнонімецькі міста </w:t>
      </w:r>
      <w:proofErr w:type="spellStart"/>
      <w:r w:rsidRPr="002C6012">
        <w:rPr>
          <w:rFonts w:ascii="Times New Roman" w:hAnsi="Times New Roman" w:cs="Times New Roman"/>
          <w:sz w:val="28"/>
          <w:szCs w:val="28"/>
          <w:lang w:val="uk-UA"/>
        </w:rPr>
        <w:t>міста</w:t>
      </w:r>
      <w:proofErr w:type="spellEnd"/>
      <w:r w:rsidRPr="002C6012">
        <w:rPr>
          <w:rFonts w:ascii="Times New Roman" w:hAnsi="Times New Roman" w:cs="Times New Roman"/>
          <w:sz w:val="28"/>
          <w:szCs w:val="28"/>
          <w:lang w:val="uk-UA"/>
        </w:rPr>
        <w:t xml:space="preserve"> і, за словами Ф. Енгельса, " вивів зі стану середньовіччя всю північну Німеччину ".</w:t>
      </w:r>
    </w:p>
    <w:p w14:paraId="3457B5DC" w14:textId="7DA62238" w:rsidR="00FE05EC" w:rsidRDefault="00FE05EC" w:rsidP="002C6012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5EC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Другий етап</w:t>
      </w:r>
      <w:r w:rsidRPr="00FE05EC">
        <w:rPr>
          <w:rFonts w:ascii="Times New Roman" w:hAnsi="Times New Roman" w:cs="Times New Roman"/>
          <w:sz w:val="28"/>
          <w:szCs w:val="28"/>
          <w:lang w:val="uk-UA"/>
        </w:rPr>
        <w:t xml:space="preserve"> історії розвитку міжнародних організацій охоплює період починаючи з 1815 по 1919 р. Початок цього етапу пов'язаний із закінченням наполеонівських воєн та скликанням у 1815 р. Віденського конгресу. У цей час відбувається формування організаційно-правових основ міжнародних організацій. Потреби економічного розвитку диктували необхідність міжнародно-правового регулювання низки нових галузей міждержавних відносин, що впливало на еволюцію функціонування старих </w:t>
      </w:r>
      <w:r w:rsidRPr="00FE05EC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поява нових форм багатостороннього спілкування. Такою новою формою стають загальні адміністративні спілки (унії). Цей період наголошується на тому, що починається формування механізму міжнародних союзів з координації діяльності держав у спеціальних галузях. Спочатку такі спілки почали складатися в галузі митних відносин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E55135" w14:textId="269B7C7F" w:rsidR="00FE05EC" w:rsidRPr="00FE05EC" w:rsidRDefault="00FE05EC" w:rsidP="00FE05EC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5EC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  <w:r w:rsidRPr="00FE05E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третього етапу</w:t>
      </w:r>
      <w:r w:rsidRPr="00FE05EC">
        <w:rPr>
          <w:rFonts w:ascii="Times New Roman" w:hAnsi="Times New Roman" w:cs="Times New Roman"/>
          <w:sz w:val="28"/>
          <w:szCs w:val="28"/>
          <w:lang w:val="uk-UA"/>
        </w:rPr>
        <w:t xml:space="preserve"> пов'язаний із укладанням Версальського мирного договору 1919 р. та заснуванням Ліги Націй – першої міжнародної міжурядової організації з підтримки міжнародного миру та безпеки.</w:t>
      </w:r>
    </w:p>
    <w:p w14:paraId="4EA3100B" w14:textId="3603C909" w:rsidR="00FE05EC" w:rsidRPr="00FE05EC" w:rsidRDefault="00FE05EC" w:rsidP="00FE05EC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5EC">
        <w:rPr>
          <w:rFonts w:ascii="Times New Roman" w:hAnsi="Times New Roman" w:cs="Times New Roman"/>
          <w:sz w:val="28"/>
          <w:szCs w:val="28"/>
          <w:lang w:val="uk-UA"/>
        </w:rPr>
        <w:t>Створення Ліги Націй – це не лише перша спроба заснування універсальної міжнародної організації з підтримки миру та безпеки, а й створення для цього спеціального механізму.</w:t>
      </w:r>
    </w:p>
    <w:p w14:paraId="697BB76D" w14:textId="77821940" w:rsidR="00FE05EC" w:rsidRDefault="00FE05EC" w:rsidP="00FE05EC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5EC">
        <w:rPr>
          <w:rFonts w:ascii="Times New Roman" w:hAnsi="Times New Roman" w:cs="Times New Roman"/>
          <w:sz w:val="28"/>
          <w:szCs w:val="28"/>
          <w:lang w:val="uk-UA"/>
        </w:rPr>
        <w:t xml:space="preserve">Основною метою Ліги Націй було забезпечення загального миру та безпеки та сприяння міжнародному співробітництву держав. За Статутом Ліги Націй на неї також було покладено такі функції, як, наприклад, контроль над </w:t>
      </w:r>
      <w:proofErr w:type="spellStart"/>
      <w:r w:rsidRPr="00FE05EC">
        <w:rPr>
          <w:rFonts w:ascii="Times New Roman" w:hAnsi="Times New Roman" w:cs="Times New Roman"/>
          <w:sz w:val="28"/>
          <w:szCs w:val="28"/>
          <w:lang w:val="uk-UA"/>
        </w:rPr>
        <w:t>мандаторіями</w:t>
      </w:r>
      <w:proofErr w:type="spellEnd"/>
      <w:r w:rsidRPr="00FE05EC">
        <w:rPr>
          <w:rFonts w:ascii="Times New Roman" w:hAnsi="Times New Roman" w:cs="Times New Roman"/>
          <w:sz w:val="28"/>
          <w:szCs w:val="28"/>
          <w:lang w:val="uk-UA"/>
        </w:rPr>
        <w:t>, захист прав національних меншин та реєстрація міжнародних договорів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01A9FB" w14:textId="43DFB8A8" w:rsidR="00C90EBF" w:rsidRPr="00C90EBF" w:rsidRDefault="00C90EBF" w:rsidP="00C90EBF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Четвертий етап</w:t>
      </w:r>
      <w:r w:rsidRPr="00C90EBF">
        <w:rPr>
          <w:rFonts w:ascii="Times New Roman" w:hAnsi="Times New Roman" w:cs="Times New Roman"/>
          <w:sz w:val="28"/>
          <w:szCs w:val="28"/>
          <w:lang w:val="uk-UA"/>
        </w:rPr>
        <w:t xml:space="preserve"> розвитку міжнародних організацій пов'язаний із створенням ООН та її системи, а також формуванням сучасної системи міжнародних організацій</w:t>
      </w:r>
    </w:p>
    <w:p w14:paraId="550FA99B" w14:textId="78BBE310" w:rsidR="00C90EBF" w:rsidRDefault="00C90EBF" w:rsidP="00C90EBF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F">
        <w:rPr>
          <w:rFonts w:ascii="Times New Roman" w:hAnsi="Times New Roman" w:cs="Times New Roman"/>
          <w:sz w:val="28"/>
          <w:szCs w:val="28"/>
          <w:lang w:val="uk-UA"/>
        </w:rPr>
        <w:t>Неспроможність Ліги Націй призвела до розв'язання Другої світової війни. У міру складання антигітлерівської коаліції розвивалися ідеї про створення нової міжнародної організації, покликаної змінити Лігу Націй, що має великі можливості та міжнародний авторитет, а також насправді об'єднує значну кількість країн світу, а не досить вузький клуб європейських держав. Основні положення ООН розроблялися чотирма великими державами – Великобританією, СРСР, США та Китаєм, до яких пізніше приєдналася Франція, а остаточний вигляд Статут ООН набув після його обговорення більш як тридцятьма країнами-членами антигітлерівської коаліції, які стали першими членами ООН</w:t>
      </w:r>
    </w:p>
    <w:p w14:paraId="5B02DB71" w14:textId="35383726" w:rsidR="00C90EBF" w:rsidRDefault="00C90EBF" w:rsidP="006A130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90EB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Тема 2. Механізм функціонування міжнародних організацій</w:t>
      </w:r>
    </w:p>
    <w:p w14:paraId="6E332994" w14:textId="0EB798C2" w:rsidR="006A1300" w:rsidRDefault="006A1300" w:rsidP="000A110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1300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Порівняйте діяльність дипломатичного представництва держави (посольства) і постійного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A1300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представництва держави при міжнародній організації.</w:t>
      </w:r>
    </w:p>
    <w:p w14:paraId="0625C49B" w14:textId="77777777" w:rsidR="000A1105" w:rsidRDefault="006A1300" w:rsidP="000A11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Ключова різниця </w:t>
      </w:r>
      <w:r w:rsidR="000A1105">
        <w:rPr>
          <w:rFonts w:ascii="Times New Roman" w:hAnsi="Times New Roman" w:cs="Times New Roman"/>
          <w:sz w:val="28"/>
          <w:szCs w:val="28"/>
          <w:lang w:val="uk-UA"/>
        </w:rPr>
        <w:t xml:space="preserve">між діяльністю посольств та постійних представництв держави </w:t>
      </w:r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посольства завжди діють у сфері </w:t>
      </w:r>
      <w:r w:rsidR="000A1105" w:rsidRPr="000A1105">
        <w:rPr>
          <w:rFonts w:ascii="Times New Roman" w:hAnsi="Times New Roman" w:cs="Times New Roman"/>
          <w:i/>
          <w:iCs/>
          <w:sz w:val="28"/>
          <w:szCs w:val="28"/>
          <w:lang w:val="uk-UA"/>
        </w:rPr>
        <w:t>двосторонніх</w:t>
      </w:r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>акредитуючою</w:t>
      </w:r>
      <w:proofErr w:type="spellEnd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державою та країною перебування, тоді як постійні представництва при міжнародних організаціях діють у сфері </w:t>
      </w:r>
      <w:r w:rsidR="000A1105" w:rsidRPr="000A1105">
        <w:rPr>
          <w:rFonts w:ascii="Times New Roman" w:hAnsi="Times New Roman" w:cs="Times New Roman"/>
          <w:i/>
          <w:iCs/>
          <w:sz w:val="28"/>
          <w:szCs w:val="28"/>
          <w:lang w:val="uk-UA"/>
        </w:rPr>
        <w:t>тристоронніх</w:t>
      </w:r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="000A1105"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: держави, що направляє представництво, — організації — країни перебування штаб-квартири або відділення даної міжнародної організації. При цьому для членства в організації та заснування при ній постійного представництва для заінтересованої держави не є обов'язковим її визнання де-юре з боку інших держав-членів або наявність дипломатичних відносин із ними. </w:t>
      </w:r>
    </w:p>
    <w:p w14:paraId="329847AE" w14:textId="725FA13D" w:rsidR="000A1105" w:rsidRDefault="000A1105" w:rsidP="00F504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>Певна складність, щоправда, може полягати в тому, що хоча постійне представництво, на відміну від посольства, не акредитується в державі перебування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а створюється виключно для підтримання </w:t>
      </w:r>
      <w:proofErr w:type="spellStart"/>
      <w:r w:rsidRPr="000A1105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 із Організацією. Привілеї та Імунітети фактично надаються представництву державою перебування, і обсяг їх реалізації залежить як від внутрішнього законодавства, так і від стану політичних відносин між двома державами.</w:t>
      </w:r>
    </w:p>
    <w:p w14:paraId="5DC3433F" w14:textId="728795D3" w:rsidR="000A1105" w:rsidRDefault="000A1105" w:rsidP="000A110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8BB1D8" w14:textId="77777777" w:rsidR="000A1105" w:rsidRPr="000A1105" w:rsidRDefault="000A1105" w:rsidP="000A110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EF611C" w14:textId="25367C8D" w:rsidR="000A1105" w:rsidRDefault="000A1105" w:rsidP="000A110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Теми 6-10 Регіональна економічна інтеграція</w:t>
      </w:r>
    </w:p>
    <w:p w14:paraId="3654E951" w14:textId="1BFFBB7E" w:rsidR="000A1105" w:rsidRDefault="000A1105" w:rsidP="000A110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i/>
          <w:iCs/>
          <w:sz w:val="28"/>
          <w:szCs w:val="28"/>
          <w:lang w:val="uk-UA"/>
        </w:rPr>
        <w:t>Міжнародна інтеграція як рівень міжнародних економічних відносин</w:t>
      </w:r>
    </w:p>
    <w:p w14:paraId="3CC8873F" w14:textId="4D25626C" w:rsidR="000A1105" w:rsidRDefault="000A1105" w:rsidP="000A1105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</w:rPr>
        <w:t>Міжнародна економічна інтеграція — це вищий рівень розвитку міжнародних економічних відносин, коли інтернаціоналізація господарського життя проявляється у переплетінні національних господарств двох або кількох країн та проведенні ними узгодженої міждержавної торговельно-економічної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CE1459" w14:textId="77777777" w:rsidR="000A1105" w:rsidRDefault="000A1105" w:rsidP="000A1105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иділяють такі основні форми міжнародної економічної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нтеграції: </w:t>
      </w:r>
    </w:p>
    <w:p w14:paraId="1BC68592" w14:textId="77777777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зона преференційної торгівлі; </w:t>
      </w:r>
    </w:p>
    <w:p w14:paraId="32B20AE2" w14:textId="77777777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зона (асоціація) вільної торгівлі; </w:t>
      </w:r>
    </w:p>
    <w:p w14:paraId="20AA36C6" w14:textId="77777777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митний союз; </w:t>
      </w:r>
    </w:p>
    <w:p w14:paraId="4B2603CB" w14:textId="4A0F789D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>спільний ринок</w:t>
      </w:r>
      <w:r w:rsidR="0015789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9BB2FE" w14:textId="4E930A68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економічний </w:t>
      </w:r>
      <w:r>
        <w:rPr>
          <w:rFonts w:ascii="Times New Roman" w:hAnsi="Times New Roman" w:cs="Times New Roman"/>
          <w:sz w:val="28"/>
          <w:szCs w:val="28"/>
          <w:lang w:val="uk-UA"/>
        </w:rPr>
        <w:t>союз</w:t>
      </w:r>
      <w:r w:rsidR="0015789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3DB715" w14:textId="64741F2A" w:rsidR="000A1105" w:rsidRDefault="000A1105" w:rsidP="0015789F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105">
        <w:rPr>
          <w:rFonts w:ascii="Times New Roman" w:hAnsi="Times New Roman" w:cs="Times New Roman"/>
          <w:sz w:val="28"/>
          <w:szCs w:val="28"/>
          <w:lang w:val="uk-UA"/>
        </w:rPr>
        <w:t>політичний союз</w:t>
      </w:r>
      <w:r w:rsidR="001578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CBE9FC" w14:textId="5D6617BC" w:rsidR="0015789F" w:rsidRPr="0015789F" w:rsidRDefault="0015789F" w:rsidP="0015789F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89F">
        <w:rPr>
          <w:rFonts w:ascii="Times New Roman" w:hAnsi="Times New Roman" w:cs="Times New Roman"/>
          <w:sz w:val="28"/>
          <w:szCs w:val="28"/>
          <w:lang w:val="uk-UA"/>
        </w:rPr>
        <w:t>Економічна природа інтеграційних угруповань та взаємовідносин між країнами, що їх утворюють, зумовлюють логіку і спадкоємність у становленні та розвитку форм міжнародної економічної інтеграції.</w:t>
      </w:r>
    </w:p>
    <w:p w14:paraId="62A3F061" w14:textId="30A982A1" w:rsidR="0015789F" w:rsidRPr="0015789F" w:rsidRDefault="0015789F" w:rsidP="0015789F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89F">
        <w:rPr>
          <w:rFonts w:ascii="Times New Roman" w:hAnsi="Times New Roman" w:cs="Times New Roman"/>
          <w:sz w:val="28"/>
          <w:szCs w:val="28"/>
          <w:lang w:val="uk-UA"/>
        </w:rPr>
        <w:t>Для створення економічного інтеграційного угруповання двох або кількох країн необхідні певні політико-правові, економічні, соціально-культурні та інфраструктурні умови.</w:t>
      </w:r>
    </w:p>
    <w:p w14:paraId="10F5286C" w14:textId="0E333432" w:rsidR="0015789F" w:rsidRPr="0015789F" w:rsidRDefault="0015789F" w:rsidP="0015789F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789F">
        <w:rPr>
          <w:rFonts w:ascii="Times New Roman" w:hAnsi="Times New Roman" w:cs="Times New Roman"/>
          <w:sz w:val="28"/>
          <w:szCs w:val="28"/>
          <w:lang w:val="uk-UA"/>
        </w:rPr>
        <w:t>Ефективність міжнародної економічної інтеграції досягається за рахунок:</w:t>
      </w:r>
    </w:p>
    <w:p w14:paraId="2C178C07" w14:textId="77777777" w:rsidR="0015789F" w:rsidRDefault="0015789F" w:rsidP="0015789F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89F">
        <w:rPr>
          <w:rFonts w:ascii="Times New Roman" w:hAnsi="Times New Roman" w:cs="Times New Roman"/>
          <w:sz w:val="28"/>
          <w:szCs w:val="28"/>
          <w:lang w:val="uk-UA"/>
        </w:rPr>
        <w:t>усунення дискримінації та бар'єрів між країнами — учасницями інтеграційних угруповань у русі товарів, послуг, капіталу, робочої сили і підприємництва;</w:t>
      </w:r>
    </w:p>
    <w:p w14:paraId="79821AF5" w14:textId="77777777" w:rsidR="0015789F" w:rsidRDefault="0015789F" w:rsidP="0015789F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89F">
        <w:rPr>
          <w:rFonts w:ascii="Times New Roman" w:hAnsi="Times New Roman" w:cs="Times New Roman"/>
          <w:sz w:val="28"/>
          <w:szCs w:val="28"/>
          <w:lang w:val="uk-UA"/>
        </w:rPr>
        <w:t>стандартизації та уніфікації у виробничо-комерційній сфері;</w:t>
      </w:r>
    </w:p>
    <w:p w14:paraId="71EC3827" w14:textId="77777777" w:rsidR="0015789F" w:rsidRDefault="0015789F" w:rsidP="0015789F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89F">
        <w:rPr>
          <w:rFonts w:ascii="Times New Roman" w:hAnsi="Times New Roman" w:cs="Times New Roman"/>
          <w:sz w:val="28"/>
          <w:szCs w:val="28"/>
          <w:lang w:val="uk-UA"/>
        </w:rPr>
        <w:t>динамічного ефекту внаслідок розширення ринку і економії на масштабах виробництва,</w:t>
      </w:r>
    </w:p>
    <w:p w14:paraId="55DC677F" w14:textId="20D96997" w:rsidR="0015789F" w:rsidRDefault="0015789F" w:rsidP="0015789F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789F">
        <w:rPr>
          <w:rFonts w:ascii="Times New Roman" w:hAnsi="Times New Roman" w:cs="Times New Roman"/>
          <w:sz w:val="28"/>
          <w:szCs w:val="28"/>
          <w:lang w:val="uk-UA"/>
        </w:rPr>
        <w:t>забезпечення достатнього рівня конкуренції.</w:t>
      </w:r>
    </w:p>
    <w:p w14:paraId="4FB479B5" w14:textId="31E1FC15" w:rsidR="00781169" w:rsidRDefault="00781169" w:rsidP="0078116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907716" w14:textId="52356F71" w:rsidR="00781169" w:rsidRDefault="00781169" w:rsidP="0078116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0123D5" w14:textId="35B90D5D" w:rsidR="00781169" w:rsidRDefault="00781169" w:rsidP="0078116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11. Світова організація торгівлі (COT) у системі регулювання міжнародної</w:t>
      </w:r>
      <w:r w:rsidRPr="0078116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81169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торгівлі</w:t>
      </w:r>
    </w:p>
    <w:p w14:paraId="17428420" w14:textId="290EA0A3" w:rsidR="00781169" w:rsidRDefault="00781169" w:rsidP="0078116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i/>
          <w:iCs/>
          <w:sz w:val="28"/>
          <w:szCs w:val="28"/>
          <w:lang w:val="uk-UA"/>
        </w:rPr>
        <w:t>Які особливості застосування тарифних інструментів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?</w:t>
      </w:r>
    </w:p>
    <w:p w14:paraId="31354663" w14:textId="70B71523" w:rsidR="00781169" w:rsidRDefault="00781169" w:rsidP="0078116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81169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Інструменти державного регулювання міжнародної торгівлі за своїм характером поділяються на </w:t>
      </w:r>
      <w:r w:rsidRPr="0078116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тарифні</w:t>
      </w:r>
      <w:r w:rsidRPr="00781169">
        <w:rPr>
          <w:rFonts w:ascii="Times New Roman" w:hAnsi="Times New Roman" w:cs="Times New Roman"/>
          <w:sz w:val="28"/>
          <w:szCs w:val="28"/>
          <w:lang w:val="uk-UA"/>
        </w:rPr>
        <w:t xml:space="preserve"> — ті, що ґрунтуються на використанні митного тарифу, та </w:t>
      </w:r>
      <w:r w:rsidRPr="0078116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нетарифні</w:t>
      </w:r>
      <w:r w:rsidRPr="00781169">
        <w:rPr>
          <w:rFonts w:ascii="Times New Roman" w:hAnsi="Times New Roman" w:cs="Times New Roman"/>
          <w:sz w:val="28"/>
          <w:szCs w:val="28"/>
          <w:lang w:val="uk-UA"/>
        </w:rPr>
        <w:t xml:space="preserve"> – усі інші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49200B" w14:textId="04B3BDAC" w:rsidR="00781169" w:rsidRPr="00781169" w:rsidRDefault="00781169" w:rsidP="00781169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Залежно від того, яка сторона торгової політики вважається важливою, існує кілька визначень митного тарифу, що доповнюють один одного.</w:t>
      </w:r>
    </w:p>
    <w:p w14:paraId="59F9D897" w14:textId="7E8030AB" w:rsidR="00781169" w:rsidRPr="00781169" w:rsidRDefault="00781169" w:rsidP="00781169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Митний тариф залежно від контексту може визначатися як:</w:t>
      </w:r>
    </w:p>
    <w:p w14:paraId="32A40416" w14:textId="77777777" w:rsidR="00781169" w:rsidRDefault="00781169" w:rsidP="00781169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інструмент торгової політики та державного регулювання внутрішнього ринку країни за його взаємодії зі світовим ринком;</w:t>
      </w:r>
    </w:p>
    <w:p w14:paraId="7D32D087" w14:textId="77777777" w:rsidR="00781169" w:rsidRDefault="00781169" w:rsidP="00781169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зведення ставок мит, що застосовуються до товарів, що переміщуються через митний кордон, систематизований відповідно до товарної номенклатури зовнішньоекономічної діяльності;</w:t>
      </w:r>
    </w:p>
    <w:p w14:paraId="5FB5D3B7" w14:textId="6BD8F4C3" w:rsidR="00781169" w:rsidRPr="00781169" w:rsidRDefault="00781169" w:rsidP="00781169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конкретна ставка мита, що підлягає сплаті при вивезенні чи ввезенні певного товару на митну територію країни. І тут поняття митного тарифу повністю збігається з поняттям мита.</w:t>
      </w:r>
    </w:p>
    <w:p w14:paraId="5D87FA0E" w14:textId="77777777" w:rsidR="00781169" w:rsidRPr="00781169" w:rsidRDefault="00781169" w:rsidP="00781169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B2DB1F" w14:textId="18041CF3" w:rsidR="00781169" w:rsidRDefault="00781169" w:rsidP="00781169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169">
        <w:rPr>
          <w:rFonts w:ascii="Times New Roman" w:hAnsi="Times New Roman" w:cs="Times New Roman"/>
          <w:sz w:val="28"/>
          <w:szCs w:val="28"/>
          <w:lang w:val="uk-UA"/>
        </w:rPr>
        <w:t>В окремих країнах митна територія може не співпадати із географічною територією. Під товаром зазвичай розуміється будь-яке майно, що переміщується через кордон, включаючи, наприклад, таке специфічне, як електроенергія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D75703" w14:textId="10320BE6" w:rsidR="00781169" w:rsidRDefault="00781169" w:rsidP="00781169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FF2921" w14:textId="6A91AE57" w:rsidR="00781169" w:rsidRDefault="00093691" w:rsidP="000936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3691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Теми 12-13 Міжнародні фінансові інституції</w:t>
      </w:r>
    </w:p>
    <w:p w14:paraId="71DA1E76" w14:textId="0FB3D9BB" w:rsidR="00093691" w:rsidRDefault="00093691" w:rsidP="000936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3691">
        <w:rPr>
          <w:rFonts w:ascii="Times New Roman" w:hAnsi="Times New Roman" w:cs="Times New Roman"/>
          <w:i/>
          <w:iCs/>
          <w:sz w:val="28"/>
          <w:szCs w:val="28"/>
          <w:lang w:val="uk-UA"/>
        </w:rPr>
        <w:t>Чим відрізняються Міжнародний валютний фонд і Всесвітній банк, і що між ними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9369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спільного?</w:t>
      </w:r>
    </w:p>
    <w:p w14:paraId="3134F1A7" w14:textId="0F5DC4A1" w:rsidR="00093691" w:rsidRPr="00093691" w:rsidRDefault="00093691" w:rsidP="000936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3691">
        <w:rPr>
          <w:rFonts w:ascii="Times New Roman" w:hAnsi="Times New Roman" w:cs="Times New Roman"/>
          <w:sz w:val="28"/>
          <w:szCs w:val="28"/>
          <w:lang w:val="uk-UA"/>
        </w:rPr>
        <w:t xml:space="preserve">Обидві установи були утворені під час </w:t>
      </w:r>
      <w:proofErr w:type="spellStart"/>
      <w:r w:rsidRPr="00093691">
        <w:rPr>
          <w:rFonts w:ascii="Times New Roman" w:hAnsi="Times New Roman" w:cs="Times New Roman"/>
          <w:sz w:val="28"/>
          <w:szCs w:val="28"/>
          <w:lang w:val="uk-UA"/>
        </w:rPr>
        <w:t>Бреттон-Вудської</w:t>
      </w:r>
      <w:proofErr w:type="spellEnd"/>
      <w:r w:rsidRPr="00093691">
        <w:rPr>
          <w:rFonts w:ascii="Times New Roman" w:hAnsi="Times New Roman" w:cs="Times New Roman"/>
          <w:sz w:val="28"/>
          <w:szCs w:val="28"/>
          <w:lang w:val="uk-UA"/>
        </w:rPr>
        <w:t xml:space="preserve"> конференції у 1944 році делегатами 44 країн. Світовий банк та </w:t>
      </w:r>
      <w:r w:rsidRPr="000936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Міжнародний валютний фонд є міжурядовими структурами, що підтримують економічну стабільність у всьому світі. </w:t>
      </w:r>
    </w:p>
    <w:p w14:paraId="4279F17B" w14:textId="0CE337C3" w:rsidR="00093691" w:rsidRPr="00093691" w:rsidRDefault="00093691" w:rsidP="000936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3691">
        <w:rPr>
          <w:rFonts w:ascii="Times New Roman" w:hAnsi="Times New Roman" w:cs="Times New Roman"/>
          <w:sz w:val="28"/>
          <w:szCs w:val="28"/>
          <w:lang w:val="uk-UA"/>
        </w:rPr>
        <w:t>З одного боку, Банк та МВФ мають безліч спільних характеристик. Обидва в певному сенсі належать і управляються урядами країн-членів. Практично кожна країна землі є членом обох установ. Обидві установи займаються економічними проблемами та концентрують свої зусилля на розширенні та зміцненні економіки своїх країн-учасників. Співробітники Світового Банку та МВФ часто виступають на міжнародних конференціях із доповідями з економічної кон'юнктури. У засобах масової інформації часто повідомляється, що обидві організації ведуть переговори щодо програм економічного розвитку з міністрами фінансів або іншим урядом посадових осіб.</w:t>
      </w:r>
    </w:p>
    <w:p w14:paraId="07CF3805" w14:textId="77777777" w:rsidR="00A2561E" w:rsidRDefault="00A2561E" w:rsidP="0009369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93691" w:rsidRPr="00093691">
        <w:rPr>
          <w:rFonts w:ascii="Times New Roman" w:hAnsi="Times New Roman" w:cs="Times New Roman"/>
          <w:sz w:val="28"/>
          <w:szCs w:val="28"/>
          <w:lang w:val="uk-UA"/>
        </w:rPr>
        <w:t>Основна відмінність полягає в наступному: Банк є насамперед інститутом, який відповідає за розвиток, а МВФ – установою, яка прагне підтримувати впорядковану систему платежів та надходжень між країнами. Кожен із них має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93691" w:rsidRPr="000936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3A772A" w14:textId="77777777" w:rsidR="00A2561E" w:rsidRDefault="00093691" w:rsidP="00A2561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61E">
        <w:rPr>
          <w:rFonts w:ascii="Times New Roman" w:hAnsi="Times New Roman" w:cs="Times New Roman"/>
          <w:sz w:val="28"/>
          <w:szCs w:val="28"/>
          <w:lang w:val="uk-UA"/>
        </w:rPr>
        <w:t>окрему мету</w:t>
      </w:r>
    </w:p>
    <w:p w14:paraId="14C8839C" w14:textId="77777777" w:rsidR="00A2561E" w:rsidRDefault="00093691" w:rsidP="00A2561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61E">
        <w:rPr>
          <w:rFonts w:ascii="Times New Roman" w:hAnsi="Times New Roman" w:cs="Times New Roman"/>
          <w:sz w:val="28"/>
          <w:szCs w:val="28"/>
          <w:lang w:val="uk-UA"/>
        </w:rPr>
        <w:t>специфічну структуру</w:t>
      </w:r>
    </w:p>
    <w:p w14:paraId="40D2D55E" w14:textId="77777777" w:rsidR="00A2561E" w:rsidRDefault="00093691" w:rsidP="00A2561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61E">
        <w:rPr>
          <w:rFonts w:ascii="Times New Roman" w:hAnsi="Times New Roman" w:cs="Times New Roman"/>
          <w:sz w:val="28"/>
          <w:szCs w:val="28"/>
          <w:lang w:val="uk-UA"/>
        </w:rPr>
        <w:t>отримує своє фінансування з різних джерел</w:t>
      </w:r>
    </w:p>
    <w:p w14:paraId="1F75BF43" w14:textId="77777777" w:rsidR="00A2561E" w:rsidRDefault="00093691" w:rsidP="00A2561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61E">
        <w:rPr>
          <w:rFonts w:ascii="Times New Roman" w:hAnsi="Times New Roman" w:cs="Times New Roman"/>
          <w:sz w:val="28"/>
          <w:szCs w:val="28"/>
          <w:lang w:val="uk-UA"/>
        </w:rPr>
        <w:t xml:space="preserve">допомагає різним категоріям країн-учасників </w:t>
      </w:r>
    </w:p>
    <w:p w14:paraId="01B4A21F" w14:textId="7D4DD5D7" w:rsidR="00093691" w:rsidRDefault="00093691" w:rsidP="00A2561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61E">
        <w:rPr>
          <w:rFonts w:ascii="Times New Roman" w:hAnsi="Times New Roman" w:cs="Times New Roman"/>
          <w:sz w:val="28"/>
          <w:szCs w:val="28"/>
          <w:lang w:val="uk-UA"/>
        </w:rPr>
        <w:t>прагне досягти певних цілей за допомогою окремих методів, властивих виключно конкретній установі.</w:t>
      </w:r>
    </w:p>
    <w:p w14:paraId="3F433069" w14:textId="2604FAA4" w:rsidR="00F20838" w:rsidRPr="00F20838" w:rsidRDefault="00F20838" w:rsidP="00F20838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F20838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F20838">
        <w:rPr>
          <w:rFonts w:ascii="Times New Roman" w:eastAsia="Times New Roman" w:hAnsi="Times New Roman" w:cs="Times New Roman"/>
          <w:lang w:eastAsia="ru-RU"/>
        </w:rPr>
        <w:instrText xml:space="preserve"> INCLUDEPICTURE "https://finopedia.ru/sites/default/files/inline-images/%D0%9C%D0%92%D0%A4%20%D0%B8%20%D0%92%D1%81%D0%B5%D0%BC%D0%B8%D1%80%D0%BD%D1%8B%D0%B8%CC%86%20%D0%91%D0%B0%D0%BD%D0%BA%20-%20%D1%80%D0%B0%D0%B7%D0%BB%D0%B8%D1%87%D0%B8%D1%8F.png" \* MERGEFORMATINET </w:instrText>
      </w:r>
      <w:r w:rsidRPr="00F20838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20838">
        <w:rPr>
          <w:noProof/>
          <w:lang w:eastAsia="ru-RU"/>
        </w:rPr>
        <w:drawing>
          <wp:inline distT="0" distB="0" distL="0" distR="0" wp14:anchorId="23062EEE" wp14:editId="0FDCD5DB">
            <wp:extent cx="5731510" cy="5842635"/>
            <wp:effectExtent l="0" t="0" r="0" b="0"/>
            <wp:docPr id="2" name="Рисунок 2" descr="МВФ и Всемирный Банк - различ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ВФ и Всемирный Банк - различ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838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E118A19" w14:textId="196025F9" w:rsidR="00F20838" w:rsidRDefault="00F20838" w:rsidP="00F208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D7B14" w14:textId="6C877BE4" w:rsidR="00B626BB" w:rsidRDefault="00B626BB" w:rsidP="00F208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A8BA90" w14:textId="117A92A3" w:rsidR="00B626BB" w:rsidRDefault="00B626BB" w:rsidP="00F208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Теми 14-15 Регіональні міжнародні фінансові організації</w:t>
      </w:r>
    </w:p>
    <w:p w14:paraId="26584032" w14:textId="1C6DD32E" w:rsidR="00B626BB" w:rsidRDefault="00B626BB" w:rsidP="00F208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Структура, принципи організації та функції зовнішнього фінансування МФО.</w:t>
      </w:r>
    </w:p>
    <w:p w14:paraId="3C4B58E3" w14:textId="2F40A8FD" w:rsidR="00B626BB" w:rsidRDefault="00B626BB" w:rsidP="00F208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626BB">
        <w:rPr>
          <w:rFonts w:ascii="Times New Roman" w:hAnsi="Times New Roman" w:cs="Times New Roman"/>
          <w:sz w:val="28"/>
          <w:szCs w:val="28"/>
          <w:lang w:val="uk-UA"/>
        </w:rPr>
        <w:t>Міжнародна фінансова організація - організація, що створюється на основі міждержавних (міжнародних) угод у сфері міжнародних фінансів. Учасниками угод можуть виступати держави та недержавні інститути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A28C2A" w14:textId="0470DAA5" w:rsidR="00B626BB" w:rsidRPr="00B626BB" w:rsidRDefault="00B626BB" w:rsidP="00B626B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B626BB">
        <w:rPr>
          <w:rFonts w:ascii="Times New Roman" w:hAnsi="Times New Roman" w:cs="Times New Roman"/>
          <w:sz w:val="28"/>
          <w:szCs w:val="28"/>
          <w:lang w:val="uk-UA"/>
        </w:rPr>
        <w:t>Цілями міжнародної фінансової організації можуть бути розвиток співробітництва, забезпечення цілісності, стабілізація складних ситуацій, згладжування протиріч всесвітнього господарства.</w:t>
      </w:r>
    </w:p>
    <w:p w14:paraId="564776BC" w14:textId="07B6E1E9" w:rsidR="00B626BB" w:rsidRPr="00B626BB" w:rsidRDefault="00B626BB" w:rsidP="00B626B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Основні функції</w:t>
      </w:r>
      <w:r w:rsidRPr="00B626BB">
        <w:rPr>
          <w:rFonts w:ascii="Times New Roman" w:hAnsi="Times New Roman" w:cs="Times New Roman"/>
          <w:sz w:val="28"/>
          <w:szCs w:val="28"/>
          <w:lang w:val="uk-UA"/>
        </w:rPr>
        <w:t xml:space="preserve"> міжнародних валютних та кредитно-фінансових організацій:</w:t>
      </w:r>
    </w:p>
    <w:p w14:paraId="48C66B35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аналіз ситуації, тенденцій та факторів розвитку світової економіки;</w:t>
      </w:r>
    </w:p>
    <w:p w14:paraId="2B7FA7FE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операції на світовому валютному та фондовому ринку з метою регулювання світової економіки, підтримки та стимулювання міжнародної торгівлі;</w:t>
      </w:r>
    </w:p>
    <w:p w14:paraId="3D4D9472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інвестиційна діяльність (кредитування у галузі міжнародних та внутрішніх національних проектів);</w:t>
      </w:r>
    </w:p>
    <w:p w14:paraId="0D3F4C6F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кредитування державних проектів;</w:t>
      </w:r>
    </w:p>
    <w:p w14:paraId="38A46BC3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фінансування програм міжнародної допомоги;</w:t>
      </w:r>
    </w:p>
    <w:p w14:paraId="6C14B5BF" w14:textId="77777777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фінансування наукових досліджень;</w:t>
      </w:r>
    </w:p>
    <w:p w14:paraId="5E9FBCD6" w14:textId="4531F1EC" w:rsidR="00B626BB" w:rsidRDefault="00B626BB" w:rsidP="00B626BB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26BB">
        <w:rPr>
          <w:rFonts w:ascii="Times New Roman" w:hAnsi="Times New Roman" w:cs="Times New Roman"/>
          <w:sz w:val="28"/>
          <w:szCs w:val="28"/>
          <w:lang w:val="uk-UA"/>
        </w:rPr>
        <w:t>благодійна діяльність.</w:t>
      </w:r>
    </w:p>
    <w:p w14:paraId="281AB5F7" w14:textId="59B84C7B" w:rsidR="00F504A8" w:rsidRDefault="00F504A8" w:rsidP="00F504A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5AF29D" w14:textId="521A220A" w:rsidR="00F504A8" w:rsidRDefault="00F504A8" w:rsidP="00F504A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98AB87" w14:textId="513B565E" w:rsidR="00F504A8" w:rsidRDefault="00F504A8" w:rsidP="00F504A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16. Міжнародні організації як інститути глобального управління</w:t>
      </w:r>
    </w:p>
    <w:p w14:paraId="6C6D4404" w14:textId="2DAF927D" w:rsidR="00F504A8" w:rsidRDefault="00F504A8" w:rsidP="00F504A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Доктрина «Вашингтонського консенсусу» – основа світової фінансової архітектури.</w:t>
      </w:r>
    </w:p>
    <w:p w14:paraId="43939D14" w14:textId="10FDCFAD" w:rsidR="00F504A8" w:rsidRDefault="00F504A8" w:rsidP="00F504A8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E239228" w14:textId="727468E2" w:rsidR="00F504A8" w:rsidRPr="00F504A8" w:rsidRDefault="00F504A8" w:rsidP="00F504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Тривалий час загальні рекомендації міжнародних фінансових інститутів відповідали ідеологічній доктрині </w:t>
      </w:r>
      <w:proofErr w:type="spellStart"/>
      <w:r w:rsidRPr="00F504A8">
        <w:rPr>
          <w:rFonts w:ascii="Times New Roman" w:hAnsi="Times New Roman" w:cs="Times New Roman"/>
          <w:sz w:val="28"/>
          <w:szCs w:val="28"/>
          <w:lang w:val="uk-UA"/>
        </w:rPr>
        <w:t>монетарноліберальної</w:t>
      </w:r>
      <w:proofErr w:type="spellEnd"/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 моделі, відомої з 1989 року як «Вашингтонський консенсус» (автор назви — Джон </w:t>
      </w:r>
      <w:proofErr w:type="spellStart"/>
      <w:r w:rsidRPr="00F504A8">
        <w:rPr>
          <w:rFonts w:ascii="Times New Roman" w:hAnsi="Times New Roman" w:cs="Times New Roman"/>
          <w:sz w:val="28"/>
          <w:szCs w:val="28"/>
          <w:lang w:val="uk-UA"/>
        </w:rPr>
        <w:t>Вільямсон</w:t>
      </w:r>
      <w:proofErr w:type="spellEnd"/>
      <w:r w:rsidRPr="00F504A8">
        <w:rPr>
          <w:rFonts w:ascii="Times New Roman" w:hAnsi="Times New Roman" w:cs="Times New Roman"/>
          <w:sz w:val="28"/>
          <w:szCs w:val="28"/>
          <w:lang w:val="uk-UA"/>
        </w:rPr>
        <w:t>, економіст Інституту міжнародної економіки у Вашингтоні). Принципи цієї доктрини становили основу економічної політики в більшості країн Латинської</w:t>
      </w:r>
      <w:r w:rsidR="005A3DF6">
        <w:rPr>
          <w:rFonts w:ascii="Times New Roman" w:hAnsi="Times New Roman" w:cs="Times New Roman"/>
          <w:sz w:val="28"/>
          <w:szCs w:val="28"/>
          <w:lang w:val="uk-UA"/>
        </w:rPr>
        <w:t xml:space="preserve"> Америки.</w:t>
      </w:r>
    </w:p>
    <w:p w14:paraId="55AABAF5" w14:textId="76E8AA7F" w:rsidR="00F504A8" w:rsidRPr="00F504A8" w:rsidRDefault="00F504A8" w:rsidP="005A3D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У грудні 1997 року МВФ запровадив механізм фінансування додаткових резервів, основне призначення якого — надання допомоги </w:t>
      </w:r>
      <w:r w:rsidRPr="00F504A8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державам-членам у разі надзвичайних труднощів із платіжним балансом, пов’язаних із необхідністю термінового фінансування внаслідок раптової та руйнівної втрати довіри на ринках, що спричиняє тиск на рахунки капіталу й резерви держав-членів.</w:t>
      </w:r>
    </w:p>
    <w:p w14:paraId="11D32C36" w14:textId="1A8A5AF9" w:rsidR="00F504A8" w:rsidRPr="00F504A8" w:rsidRDefault="00F504A8" w:rsidP="005A3D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принципів </w:t>
      </w:r>
      <w:r w:rsidR="005A3DF6">
        <w:rPr>
          <w:rFonts w:ascii="Times New Roman" w:hAnsi="Times New Roman" w:cs="Times New Roman"/>
          <w:sz w:val="28"/>
          <w:szCs w:val="28"/>
          <w:lang w:val="uk-UA"/>
        </w:rPr>
        <w:t>«В</w:t>
      </w:r>
      <w:r w:rsidRPr="00F504A8">
        <w:rPr>
          <w:rFonts w:ascii="Times New Roman" w:hAnsi="Times New Roman" w:cs="Times New Roman"/>
          <w:sz w:val="28"/>
          <w:szCs w:val="28"/>
          <w:lang w:val="uk-UA"/>
        </w:rPr>
        <w:t>ашингтонського консенсусу</w:t>
      </w:r>
      <w:r w:rsidR="005A3DF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 країни з перехідною економікою дотримувалися політики «валютного правління»</w:t>
      </w:r>
      <w:r w:rsidR="00DD29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504A8">
        <w:rPr>
          <w:rFonts w:ascii="Times New Roman" w:hAnsi="Times New Roman" w:cs="Times New Roman"/>
          <w:sz w:val="28"/>
          <w:szCs w:val="28"/>
          <w:lang w:val="uk-UA"/>
        </w:rPr>
        <w:t>що спричинило деформацію грошово-кредитної політики, знизивши рівень керованості багатьма її параметрами. Із часом у підходах МВФ було виявлено суттєві недоліки щодо оцінювання ситуації та надання допомоги в подоланні наслідків фінансової кризи країнам із перехідними економіками. На думку фахівців, суть недоліків полягала в:</w:t>
      </w:r>
    </w:p>
    <w:p w14:paraId="6D53D9F9" w14:textId="77777777" w:rsidR="00F504A8" w:rsidRPr="00F504A8" w:rsidRDefault="00F504A8" w:rsidP="00F50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>— недооцінюванні можливостей швидкого поширення наслідків фінансової кризи з одних країн на інші;</w:t>
      </w:r>
    </w:p>
    <w:p w14:paraId="44DE14CD" w14:textId="77777777" w:rsidR="00F504A8" w:rsidRPr="00F504A8" w:rsidRDefault="00F504A8" w:rsidP="00F50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>— зосередженні уваги на стані державних фінансів і недооцінюванні рівня стійкості фінансового сектору, курсу національної валюти, дефіциту поточного платіжного балансу та недоліків корпоративного управління як факторів кризи;</w:t>
      </w:r>
    </w:p>
    <w:p w14:paraId="16D0D351" w14:textId="77777777" w:rsidR="00F504A8" w:rsidRPr="00F504A8" w:rsidRDefault="00F504A8" w:rsidP="00F50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>— неефективності окремих (рекомендованих МВФ) програм подолання кризи та відсутності системи заходів із подолання її руйнівних наслідків;</w:t>
      </w:r>
    </w:p>
    <w:p w14:paraId="644791E8" w14:textId="77777777" w:rsidR="00F504A8" w:rsidRPr="00F504A8" w:rsidRDefault="00F504A8" w:rsidP="00F50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>— абсолютизації переваг лібералізації потоків капіталу та ігноруванні можливих ризиків; практика довела, що такі переваги можливі лише за умов макроекономічної стабільності, зокрема правильного вибору грошово-кредитної політики, адекватного режиму валютних курсів, а також відповідного рівня стійкості фінансової системи;</w:t>
      </w:r>
    </w:p>
    <w:p w14:paraId="28B55610" w14:textId="77777777" w:rsidR="00F504A8" w:rsidRPr="00F504A8" w:rsidRDefault="00F504A8" w:rsidP="00F50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t>— недооцінювання наслідків запровадження фіксованих валютних курсів у механізмі виникнення й поширення фінансових криз, ролі курсів як побічної гарантії з боку уряду приватним позичальникам і водночас одного з факторів морального ризику (</w:t>
      </w:r>
      <w:proofErr w:type="spellStart"/>
      <w:r w:rsidRPr="00F504A8">
        <w:rPr>
          <w:rFonts w:ascii="Times New Roman" w:hAnsi="Times New Roman" w:cs="Times New Roman"/>
          <w:sz w:val="28"/>
          <w:szCs w:val="28"/>
          <w:lang w:val="uk-UA"/>
        </w:rPr>
        <w:t>moral</w:t>
      </w:r>
      <w:proofErr w:type="spellEnd"/>
      <w:r w:rsidRPr="00F504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04A8">
        <w:rPr>
          <w:rFonts w:ascii="Times New Roman" w:hAnsi="Times New Roman" w:cs="Times New Roman"/>
          <w:sz w:val="28"/>
          <w:szCs w:val="28"/>
          <w:lang w:val="uk-UA"/>
        </w:rPr>
        <w:t>hazard</w:t>
      </w:r>
      <w:proofErr w:type="spellEnd"/>
      <w:r w:rsidRPr="00F504A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414D74B" w14:textId="73F86E7B" w:rsidR="00F504A8" w:rsidRPr="00F504A8" w:rsidRDefault="00F504A8" w:rsidP="00DD2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4A8">
        <w:rPr>
          <w:rFonts w:ascii="Times New Roman" w:hAnsi="Times New Roman" w:cs="Times New Roman"/>
          <w:sz w:val="28"/>
          <w:szCs w:val="28"/>
          <w:lang w:val="uk-UA"/>
        </w:rPr>
        <w:lastRenderedPageBreak/>
        <w:t>— зростанні політизації та надмірній ідеологізації діяльності МВФ, що виявилось у зміщенні акцентів із підтримки стабільності світової фінансової системи на її пристосування до ліберальної макроекономічної концепції</w:t>
      </w:r>
      <w:r w:rsidR="00DD29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504A8" w:rsidRPr="00F5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AAA"/>
    <w:multiLevelType w:val="hybridMultilevel"/>
    <w:tmpl w:val="9E746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7C06"/>
    <w:multiLevelType w:val="hybridMultilevel"/>
    <w:tmpl w:val="84BE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A1E"/>
    <w:multiLevelType w:val="hybridMultilevel"/>
    <w:tmpl w:val="3CA014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B71B88"/>
    <w:multiLevelType w:val="hybridMultilevel"/>
    <w:tmpl w:val="BEA8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E7061"/>
    <w:multiLevelType w:val="hybridMultilevel"/>
    <w:tmpl w:val="2FE6D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F"/>
    <w:rsid w:val="00093691"/>
    <w:rsid w:val="000A1105"/>
    <w:rsid w:val="0015789F"/>
    <w:rsid w:val="002C6012"/>
    <w:rsid w:val="005912CF"/>
    <w:rsid w:val="005A3DF6"/>
    <w:rsid w:val="006A1300"/>
    <w:rsid w:val="00781169"/>
    <w:rsid w:val="00A2561E"/>
    <w:rsid w:val="00B626BB"/>
    <w:rsid w:val="00C90EBF"/>
    <w:rsid w:val="00DD29EE"/>
    <w:rsid w:val="00F20838"/>
    <w:rsid w:val="00F504A8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912F"/>
  <w15:chartTrackingRefBased/>
  <w15:docId w15:val="{F8647F13-D74C-F345-B7B4-2560ABCD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04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17EAC7-E559-B241-84E8-55C99BCF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Kolodezhna</dc:creator>
  <cp:keywords/>
  <dc:description/>
  <cp:lastModifiedBy>Nastya Kolodezhna</cp:lastModifiedBy>
  <cp:revision>8</cp:revision>
  <dcterms:created xsi:type="dcterms:W3CDTF">2021-10-30T17:55:00Z</dcterms:created>
  <dcterms:modified xsi:type="dcterms:W3CDTF">2021-10-30T19:50:00Z</dcterms:modified>
</cp:coreProperties>
</file>