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77" w:rsidRPr="001C5977" w:rsidRDefault="001C5977" w:rsidP="001C5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архитектур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sz w:val="28"/>
          <w:szCs w:val="28"/>
        </w:rPr>
        <w:t>Компьютерные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keyword234"/>
      <w:bookmarkEnd w:id="0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назначению,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keyword235"/>
      <w:bookmarkEnd w:id="1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внутренним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принципам.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CISC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Complicated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усложненной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исторически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</w:t>
      </w:r>
      <w:bookmarkStart w:id="2" w:name="_GoBack"/>
      <w:bookmarkEnd w:id="2"/>
      <w:r w:rsidRPr="001C5977">
        <w:rPr>
          <w:rFonts w:ascii="Times New Roman" w:hAnsi="Times New Roman" w:cs="Times New Roman"/>
          <w:sz w:val="28"/>
          <w:szCs w:val="28"/>
        </w:rPr>
        <w:t>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включаются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keyword236"/>
      <w:bookmarkEnd w:id="3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семантике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keyword237"/>
      <w:bookmarkEnd w:id="4"/>
      <w:r w:rsidRPr="001C5977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типовые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keyword238"/>
      <w:bookmarkEnd w:id="5"/>
      <w:r w:rsidRPr="001C5977">
        <w:rPr>
          <w:rFonts w:ascii="Times New Roman" w:hAnsi="Times New Roman" w:cs="Times New Roman"/>
          <w:i/>
          <w:iCs/>
          <w:sz w:val="28"/>
          <w:szCs w:val="28"/>
        </w:rPr>
        <w:t>реализации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рекурсивных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eyword239"/>
      <w:bookmarkEnd w:id="6"/>
      <w:r w:rsidRPr="001C5977">
        <w:rPr>
          <w:rFonts w:ascii="Times New Roman" w:hAnsi="Times New Roman" w:cs="Times New Roman"/>
          <w:i/>
          <w:iCs/>
          <w:sz w:val="28"/>
          <w:szCs w:val="28"/>
        </w:rPr>
        <w:t>дисплей</w:t>
      </w:r>
      <w:r w:rsidRPr="001C5977">
        <w:rPr>
          <w:rFonts w:ascii="Times New Roman" w:hAnsi="Times New Roman" w:cs="Times New Roman"/>
          <w:sz w:val="28"/>
          <w:szCs w:val="28"/>
        </w:rPr>
        <w:t>-регистров,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групповые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keyword240"/>
      <w:bookmarkEnd w:id="7"/>
      <w:r w:rsidRPr="001C5977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Типичными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представителями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CISC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зарубежных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IBM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360/370</w:t>
      </w:r>
      <w:r w:rsidRPr="001C5977">
        <w:rPr>
          <w:rFonts w:ascii="Times New Roman" w:hAnsi="Times New Roman" w:cs="Times New Roman"/>
          <w:sz w:val="28"/>
          <w:szCs w:val="28"/>
        </w:rPr>
        <w:t>,из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отечественных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keyword241"/>
      <w:bookmarkEnd w:id="8"/>
      <w:r w:rsidRPr="001C5977">
        <w:rPr>
          <w:rFonts w:ascii="Times New Roman" w:hAnsi="Times New Roman" w:cs="Times New Roman"/>
          <w:i/>
          <w:iCs/>
          <w:sz w:val="28"/>
          <w:szCs w:val="28"/>
        </w:rPr>
        <w:t>многопроцессорные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комплексы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(МВК)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"Эльбрус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keyword242"/>
      <w:bookmarkEnd w:id="9"/>
      <w:r w:rsidRPr="001C5977">
        <w:rPr>
          <w:rFonts w:ascii="Times New Roman" w:hAnsi="Times New Roman" w:cs="Times New Roman"/>
          <w:i/>
          <w:iCs/>
          <w:sz w:val="28"/>
          <w:szCs w:val="28"/>
        </w:rPr>
        <w:t>IBM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360,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реализована</w:t>
      </w:r>
      <w:bookmarkStart w:id="10" w:name="keyword243"/>
      <w:bookmarkEnd w:id="10"/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пересылку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(строки)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источника,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получателя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keyword244"/>
      <w:bookmarkEnd w:id="11"/>
      <w:r w:rsidRPr="001C5977">
        <w:rPr>
          <w:rFonts w:ascii="Times New Roman" w:hAnsi="Times New Roman" w:cs="Times New Roman"/>
          <w:i/>
          <w:iCs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пересылаемой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задавались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"Эльбрусе"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keyword245"/>
      <w:bookmarkEnd w:id="12"/>
      <w:r w:rsidRPr="001C5977">
        <w:rPr>
          <w:rFonts w:ascii="Times New Roman" w:hAnsi="Times New Roman" w:cs="Times New Roman"/>
          <w:i/>
          <w:iCs/>
          <w:sz w:val="28"/>
          <w:szCs w:val="28"/>
        </w:rPr>
        <w:t>вход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процедуру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keyword246"/>
      <w:bookmarkEnd w:id="13"/>
      <w:r w:rsidRPr="001C5977">
        <w:rPr>
          <w:rFonts w:ascii="Times New Roman" w:hAnsi="Times New Roman" w:cs="Times New Roman"/>
          <w:i/>
          <w:iCs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обновлением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keyword247"/>
      <w:bookmarkEnd w:id="14"/>
      <w:r w:rsidRPr="001C5977">
        <w:rPr>
          <w:rFonts w:ascii="Times New Roman" w:hAnsi="Times New Roman" w:cs="Times New Roman"/>
          <w:i/>
          <w:iCs/>
          <w:sz w:val="28"/>
          <w:szCs w:val="28"/>
        </w:rPr>
        <w:t>дисплей</w:t>
      </w:r>
      <w:r w:rsidRPr="001C5977">
        <w:rPr>
          <w:rFonts w:ascii="Times New Roman" w:hAnsi="Times New Roman" w:cs="Times New Roman"/>
          <w:sz w:val="28"/>
          <w:szCs w:val="28"/>
        </w:rPr>
        <w:t>-регистров,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указывающих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доступные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процедуре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"Эльбрусе"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keyword248"/>
      <w:bookmarkEnd w:id="15"/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считывания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keyword249"/>
      <w:bookmarkEnd w:id="16"/>
      <w:r w:rsidRPr="001C5977">
        <w:rPr>
          <w:rFonts w:ascii="Times New Roman" w:hAnsi="Times New Roman" w:cs="Times New Roman"/>
          <w:i/>
          <w:iCs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keyword250"/>
      <w:bookmarkEnd w:id="17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заданному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адресу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осуществляла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автоматический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"косвенной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цепочки"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известной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keyword251"/>
      <w:bookmarkEnd w:id="18"/>
      <w:r w:rsidRPr="001C5977"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оказывалось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адресом,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считывание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keyword252"/>
      <w:bookmarkEnd w:id="19"/>
      <w:r w:rsidRPr="001C5977">
        <w:rPr>
          <w:rFonts w:ascii="Times New Roman" w:hAnsi="Times New Roman" w:cs="Times New Roman"/>
          <w:i/>
          <w:iCs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keyword253"/>
      <w:bookmarkEnd w:id="20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т.д.,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считанная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keyword254"/>
      <w:bookmarkEnd w:id="21"/>
      <w:r w:rsidRPr="001C5977">
        <w:rPr>
          <w:rFonts w:ascii="Times New Roman" w:hAnsi="Times New Roman" w:cs="Times New Roman"/>
          <w:i/>
          <w:iCs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значением,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адресом.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понятно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стремление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авторов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CISC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-архитектур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аппаратуру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"умной".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жесткое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"вшивание"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"железо"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приводило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аппаратура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исполняла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keyword255"/>
      <w:bookmarkEnd w:id="22"/>
      <w:r w:rsidRPr="001C5977">
        <w:rPr>
          <w:rFonts w:ascii="Times New Roman" w:hAnsi="Times New Roman" w:cs="Times New Roman"/>
          <w:i/>
          <w:iCs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требовавший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десятков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как-либо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конкретной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косвенной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цепочки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недостаток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CISC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-архитектур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подобные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групповые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keyword256"/>
      <w:bookmarkEnd w:id="23"/>
      <w:r w:rsidRPr="001C5977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останавливали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конвейера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pipeline</w:t>
      </w:r>
      <w:proofErr w:type="spellEnd"/>
      <w:r w:rsidRPr="001C5977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аппаратной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оптимизации,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соседних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условии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keyword257"/>
      <w:bookmarkEnd w:id="24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1C5977">
        <w:rPr>
          <w:rFonts w:ascii="Times New Roman" w:hAnsi="Times New Roman" w:cs="Times New Roman"/>
          <w:sz w:val="28"/>
          <w:szCs w:val="28"/>
        </w:rPr>
        <w:t>данным.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lastRenderedPageBreak/>
        <w:t>RISC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Reduced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упрощенной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системой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упрощенный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к</w:t>
      </w:r>
      <w:bookmarkStart w:id="25" w:name="keyword258"/>
      <w:bookmarkEnd w:id="25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предложенный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1980-х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профессором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Дэвидом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Паттерсоном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Беркли,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США)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Дэвидом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Дитцелом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(впоследствии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крупным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ученым,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руководителем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Transmeta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семейств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RISC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-компьютеров: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SPARC,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MIPS,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PA-RISC,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PowerPC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упрощение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семантики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групповых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последовательностями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содержащими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циклы);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одинаковая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keyword259"/>
      <w:bookmarkEnd w:id="26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длина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keyword260"/>
      <w:bookmarkEnd w:id="27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расчете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32-битовые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процессоры);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арифметических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считывания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keyword261"/>
      <w:bookmarkEnd w:id="28"/>
      <w:r w:rsidRPr="001C5977">
        <w:rPr>
          <w:rFonts w:ascii="Times New Roman" w:hAnsi="Times New Roman" w:cs="Times New Roman"/>
          <w:i/>
          <w:iCs/>
          <w:sz w:val="28"/>
          <w:szCs w:val="28"/>
        </w:rPr>
        <w:t>регистр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9" w:name="keyword262"/>
      <w:bookmarkEnd w:id="29"/>
      <w:r w:rsidRPr="001C5977">
        <w:rPr>
          <w:rFonts w:ascii="Times New Roman" w:hAnsi="Times New Roman" w:cs="Times New Roman"/>
          <w:i/>
          <w:iCs/>
          <w:sz w:val="28"/>
          <w:szCs w:val="28"/>
        </w:rPr>
        <w:t>память</w:t>
      </w:r>
      <w:r w:rsidRPr="001C59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специализированных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0" w:name="keyword263"/>
      <w:bookmarkEnd w:id="30"/>
      <w:r w:rsidRPr="001C5977">
        <w:rPr>
          <w:rFonts w:ascii="Times New Roman" w:hAnsi="Times New Roman" w:cs="Times New Roman"/>
          <w:i/>
          <w:iCs/>
          <w:sz w:val="28"/>
          <w:szCs w:val="28"/>
        </w:rPr>
        <w:t>дисплей</w:t>
      </w:r>
      <w:r w:rsidRPr="001C5977">
        <w:rPr>
          <w:rFonts w:ascii="Times New Roman" w:hAnsi="Times New Roman" w:cs="Times New Roman"/>
          <w:sz w:val="28"/>
          <w:szCs w:val="28"/>
        </w:rPr>
        <w:t>-регистров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адресации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доступных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областей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стеке);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регистрового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назначения–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512,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1024,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2048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т.д.,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конкретной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вызове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регистры.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Подобная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1" w:name="keyword264"/>
      <w:bookmarkEnd w:id="31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 w:rsidRPr="001C5977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широкий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простор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оптимизаций,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компиляторами,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демонстрируют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компиляторы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keyword265"/>
      <w:bookmarkEnd w:id="32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keyword266"/>
      <w:bookmarkEnd w:id="33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keyword267"/>
      <w:bookmarkEnd w:id="34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keyword268"/>
      <w:bookmarkEnd w:id="35"/>
      <w:r w:rsidRPr="001C5977">
        <w:rPr>
          <w:rFonts w:ascii="Times New Roman" w:hAnsi="Times New Roman" w:cs="Times New Roman"/>
          <w:i/>
          <w:iCs/>
          <w:sz w:val="28"/>
          <w:szCs w:val="28"/>
        </w:rPr>
        <w:t>RISC</w:t>
      </w:r>
      <w:r w:rsidRPr="001C5977">
        <w:rPr>
          <w:rFonts w:ascii="Times New Roman" w:hAnsi="Times New Roman" w:cs="Times New Roman"/>
          <w:sz w:val="28"/>
          <w:szCs w:val="28"/>
        </w:rPr>
        <w:t>-</w:t>
      </w:r>
      <w:bookmarkStart w:id="36" w:name="keyword269"/>
      <w:bookmarkEnd w:id="36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компьютеров.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t>VLIW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широким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командным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словом)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keyword270"/>
      <w:bookmarkEnd w:id="37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сложившийся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1980-х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1990-х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статическое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параллельных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вычислений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компилятором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уровне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подкоманд.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keyword271"/>
      <w:bookmarkEnd w:id="38"/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широкой"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1C5977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подкоманд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машинный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однотипных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логических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компилятора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машинном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генерация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(широких)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команд,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позволили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загрузить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Достоинством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распараллеливания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недостатком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bookmarkStart w:id="39" w:name="keyword272"/>
      <w:bookmarkEnd w:id="39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RISC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-архитектурой).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зарубежных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X/</w:t>
      </w:r>
      <w:bookmarkStart w:id="40" w:name="keyword273"/>
      <w:bookmarkEnd w:id="40"/>
      <w:r w:rsidRPr="001C5977">
        <w:rPr>
          <w:rFonts w:ascii="Times New Roman" w:hAnsi="Times New Roman" w:cs="Times New Roman"/>
          <w:i/>
          <w:iCs/>
          <w:sz w:val="28"/>
          <w:szCs w:val="28"/>
        </w:rPr>
        <w:t>MP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Y/</w:t>
      </w:r>
      <w:bookmarkStart w:id="41" w:name="keyword274"/>
      <w:bookmarkEnd w:id="41"/>
      <w:r w:rsidRPr="001C5977">
        <w:rPr>
          <w:rFonts w:ascii="Times New Roman" w:hAnsi="Times New Roman" w:cs="Times New Roman"/>
          <w:i/>
          <w:iCs/>
          <w:sz w:val="28"/>
          <w:szCs w:val="28"/>
        </w:rPr>
        <w:t>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Сеймуром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Креем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Cray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2" w:name="keyword275"/>
      <w:bookmarkEnd w:id="42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Research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отечественных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многопроцессорный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"Эльбрус-3".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r w:rsidRPr="001C5977">
        <w:rPr>
          <w:rFonts w:ascii="Times New Roman" w:hAnsi="Times New Roman" w:cs="Times New Roman"/>
          <w:b/>
          <w:bCs/>
          <w:sz w:val="28"/>
          <w:szCs w:val="28"/>
        </w:rPr>
        <w:lastRenderedPageBreak/>
        <w:t>EPIC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Explicit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Parallelism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явным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распараллеливанием)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3" w:name="keyword276"/>
      <w:bookmarkEnd w:id="43"/>
      <w:r w:rsidRPr="001C5977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аналогичны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VLIW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добавлением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усовершенствований: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спекулятивных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веток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условной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конструкции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вычислением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условия.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сложился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1990-х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IA-64,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AMD-64</w:t>
      </w:r>
      <w:r w:rsidRPr="001C5977">
        <w:rPr>
          <w:rFonts w:ascii="Times New Roman" w:hAnsi="Times New Roman" w:cs="Times New Roman"/>
          <w:sz w:val="28"/>
          <w:szCs w:val="28"/>
        </w:rPr>
        <w:t>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Multi-core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(многоядерные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компьютеры)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получившая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время</w:t>
      </w:r>
      <w:bookmarkStart w:id="44" w:name="keyword277"/>
      <w:bookmarkEnd w:id="44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5" w:name="keyword278"/>
      <w:bookmarkEnd w:id="45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ядер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cores</w:t>
      </w:r>
      <w:proofErr w:type="spellEnd"/>
      <w:proofErr w:type="gram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C5977">
        <w:rPr>
          <w:rFonts w:ascii="Times New Roman" w:hAnsi="Times New Roman" w:cs="Times New Roman"/>
          <w:sz w:val="28"/>
          <w:szCs w:val="28"/>
        </w:rPr>
        <w:t>,объединенных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кристалле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широкие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keyword279"/>
      <w:bookmarkEnd w:id="46"/>
      <w:r w:rsidRPr="001C5977">
        <w:rPr>
          <w:rFonts w:ascii="Times New Roman" w:hAnsi="Times New Roman" w:cs="Times New Roman"/>
          <w:i/>
          <w:iCs/>
          <w:sz w:val="28"/>
          <w:szCs w:val="28"/>
        </w:rPr>
        <w:t>параллельных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вычислений</w:t>
      </w:r>
      <w:r w:rsidRPr="001C5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</w:t>
      </w:r>
      <w:bookmarkStart w:id="47" w:name="keyword280"/>
      <w:bookmarkEnd w:id="47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Duo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8" w:name="keyword281"/>
      <w:bookmarkEnd w:id="48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Dual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9" w:name="keyword282"/>
      <w:bookmarkEnd w:id="49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др.),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мощные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многоядерные</w:t>
      </w:r>
      <w:r w:rsidRPr="001C5977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0" w:name="keyword283"/>
      <w:bookmarkEnd w:id="50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1" w:name="keyword284"/>
      <w:bookmarkEnd w:id="51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Oracle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Ultra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SPARC-T1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Niagara</w:t>
      </w:r>
      <w:proofErr w:type="spellEnd"/>
      <w:r w:rsidRPr="001C5977">
        <w:rPr>
          <w:rFonts w:ascii="Times New Roman" w:hAnsi="Times New Roman" w:cs="Times New Roman"/>
          <w:b/>
          <w:bCs/>
          <w:sz w:val="28"/>
          <w:szCs w:val="28"/>
        </w:rPr>
        <w:t>")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16-ядерный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2" w:name="keyword285"/>
      <w:bookmarkEnd w:id="52"/>
      <w:proofErr w:type="gram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Ultra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SPARC-T2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("Niagara2")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32-ядерный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3" w:name="keyword286"/>
      <w:bookmarkEnd w:id="53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 w:rsidRPr="001C5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ведущие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заняты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выпуском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мощных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Соответственно,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создатели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операционных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позволяющие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процессорах.</w:t>
      </w:r>
    </w:p>
    <w:p w:rsidR="001C5977" w:rsidRPr="001C5977" w:rsidRDefault="001C5977" w:rsidP="001C59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Hybrid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processor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computers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(компьютеры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гибридными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процессорами)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новый,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шире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распространяющийся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к</w:t>
      </w:r>
      <w:bookmarkStart w:id="54" w:name="keyword287"/>
      <w:bookmarkEnd w:id="54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компьютеров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5" w:name="keyword288"/>
      <w:bookmarkEnd w:id="55"/>
      <w:r w:rsidRPr="001C5977">
        <w:rPr>
          <w:rFonts w:ascii="Times New Roman" w:hAnsi="Times New Roman" w:cs="Times New Roman"/>
          <w:i/>
          <w:iCs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гибридную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59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центрального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(CPU)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(также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многоядерного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графического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процессора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(GPU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Processor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6" w:name="keyword289"/>
      <w:bookmarkEnd w:id="56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 w:rsidRPr="001C5977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необходимостью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7" w:name="keyword290"/>
      <w:bookmarkEnd w:id="57"/>
      <w:r w:rsidRPr="001C5977">
        <w:rPr>
          <w:rFonts w:ascii="Times New Roman" w:hAnsi="Times New Roman" w:cs="Times New Roman"/>
          <w:i/>
          <w:iCs/>
          <w:sz w:val="28"/>
          <w:szCs w:val="28"/>
        </w:rPr>
        <w:t>параллельной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i/>
          <w:iCs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графической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мультимедийной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актуально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игр,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просмотре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высококачественного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8" w:name="keyword291"/>
      <w:bookmarkEnd w:id="58"/>
      <w:r w:rsidRPr="001C5977">
        <w:rPr>
          <w:rFonts w:ascii="Times New Roman" w:hAnsi="Times New Roman" w:cs="Times New Roman"/>
          <w:i/>
          <w:iCs/>
          <w:sz w:val="28"/>
          <w:szCs w:val="28"/>
        </w:rPr>
        <w:t>Гибридная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архитектура</w:t>
      </w:r>
      <w:r w:rsidRPr="001C597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"интеллектуальным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вызовом"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разработчиков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компиляторов,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адекватный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оптимизаций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центральных,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графических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Примерами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9" w:name="keyword292"/>
      <w:bookmarkEnd w:id="59"/>
      <w:r w:rsidRPr="001C5977">
        <w:rPr>
          <w:rFonts w:ascii="Times New Roman" w:hAnsi="Times New Roman" w:cs="Times New Roman"/>
          <w:i/>
          <w:iCs/>
          <w:sz w:val="28"/>
          <w:szCs w:val="28"/>
        </w:rPr>
        <w:t>AMD</w:t>
      </w:r>
      <w:r w:rsidRPr="001C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графические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процессоры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серии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0" w:name="keyword293"/>
      <w:bookmarkEnd w:id="60"/>
      <w:proofErr w:type="spellStart"/>
      <w:r w:rsidRPr="001C5977">
        <w:rPr>
          <w:rFonts w:ascii="Times New Roman" w:hAnsi="Times New Roman" w:cs="Times New Roman"/>
          <w:i/>
          <w:iCs/>
          <w:sz w:val="28"/>
          <w:szCs w:val="28"/>
        </w:rPr>
        <w:t>Tesla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77">
        <w:rPr>
          <w:rFonts w:ascii="Times New Roman" w:hAnsi="Times New Roman" w:cs="Times New Roman"/>
          <w:sz w:val="28"/>
          <w:szCs w:val="28"/>
        </w:rPr>
        <w:t>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77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1C5977">
        <w:rPr>
          <w:rFonts w:ascii="Times New Roman" w:hAnsi="Times New Roman" w:cs="Times New Roman"/>
          <w:sz w:val="28"/>
          <w:szCs w:val="28"/>
        </w:rPr>
        <w:t>.</w:t>
      </w:r>
    </w:p>
    <w:p w:rsidR="00820783" w:rsidRPr="001C5977" w:rsidRDefault="001C5977">
      <w:pPr>
        <w:rPr>
          <w:rFonts w:ascii="Times New Roman" w:hAnsi="Times New Roman" w:cs="Times New Roman"/>
          <w:sz w:val="28"/>
          <w:szCs w:val="28"/>
        </w:rPr>
      </w:pPr>
    </w:p>
    <w:sectPr w:rsidR="00820783" w:rsidRPr="001C5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77"/>
    <w:rsid w:val="001C5977"/>
    <w:rsid w:val="00267B91"/>
    <w:rsid w:val="003D7829"/>
    <w:rsid w:val="00426B09"/>
    <w:rsid w:val="004D6205"/>
    <w:rsid w:val="00502366"/>
    <w:rsid w:val="00515FB5"/>
    <w:rsid w:val="005C1CA1"/>
    <w:rsid w:val="005D4AF0"/>
    <w:rsid w:val="006B7C84"/>
    <w:rsid w:val="0075139B"/>
    <w:rsid w:val="00757F12"/>
    <w:rsid w:val="007A3E02"/>
    <w:rsid w:val="008A529D"/>
    <w:rsid w:val="00932616"/>
    <w:rsid w:val="009512CA"/>
    <w:rsid w:val="009A3705"/>
    <w:rsid w:val="009B2FD5"/>
    <w:rsid w:val="00A3368B"/>
    <w:rsid w:val="00A81866"/>
    <w:rsid w:val="00B96777"/>
    <w:rsid w:val="00C01860"/>
    <w:rsid w:val="00D56F8B"/>
    <w:rsid w:val="00DA2191"/>
    <w:rsid w:val="00DF77F9"/>
    <w:rsid w:val="00E56702"/>
    <w:rsid w:val="00EA64FE"/>
    <w:rsid w:val="00EB18D8"/>
    <w:rsid w:val="00EC13AE"/>
    <w:rsid w:val="00F76954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F07C6-89A0-4EDB-901B-33404B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1</cp:revision>
  <dcterms:created xsi:type="dcterms:W3CDTF">2016-02-29T18:56:00Z</dcterms:created>
  <dcterms:modified xsi:type="dcterms:W3CDTF">2016-02-29T18:57:00Z</dcterms:modified>
</cp:coreProperties>
</file>