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val="single"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</w:rPr>
        <w:t>МИНИСТЕРСТВО ОБРАЗОВАНИЯ РЕСПУБЛИКИ БЕЛАРУСЬ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</w:rPr>
        <w:t>БЕЛОРУССКИЙ ГОСУДАРСТВЕННЫЙ УНИВЕРСИТЕТ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Факультет прикладной математики и информатики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ru-RU"/>
        </w:rPr>
        <w:t>Кафедра информационных систем управления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val="single"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Яроцкас Анастасия Игоревна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en-US"/>
        </w:rPr>
        <w:t xml:space="preserve">Конфигурация </w:t>
      </w:r>
      <w:r>
        <w:rPr>
          <w:rFonts w:ascii="Arial" w:hAnsi="Arial"/>
          <w:b w:val="1"/>
          <w:bCs w:val="1"/>
          <w:color w:val="000000"/>
          <w:sz w:val="28"/>
          <w:szCs w:val="28"/>
          <w:u w:color="000000"/>
          <w:rtl w:val="0"/>
          <w:lang w:val="en-US"/>
        </w:rPr>
        <w:t xml:space="preserve">RIPv2 </w:t>
      </w: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en-US"/>
        </w:rPr>
        <w:t>и ее проверка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Отчет по лабораторной работе №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>6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Вариант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ru-RU"/>
        </w:rPr>
        <w:t>21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>(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«Компьютерные сети»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студентки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3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курса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ru-RU"/>
        </w:rPr>
        <w:t xml:space="preserve">2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группы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</w:rPr>
        <w:tab/>
        <w:tab/>
        <w:tab/>
        <w:tab/>
        <w:tab/>
        <w:tab/>
        <w:tab/>
        <w:tab/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ru-RU"/>
        </w:rPr>
        <w:t>Преподаватель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rPr>
          <w:rFonts w:ascii="Arial" w:cs="Arial" w:hAnsi="Arial" w:eastAsia="Arial"/>
          <w:i w:val="1"/>
          <w:iCs w:val="1"/>
          <w:color w:val="000000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</w:rPr>
        <w:tab/>
        <w:tab/>
        <w:tab/>
        <w:tab/>
        <w:tab/>
        <w:tab/>
        <w:tab/>
        <w:tab/>
      </w:r>
      <w:r>
        <w:rPr>
          <w:rFonts w:ascii="Arial" w:hAnsi="Arial" w:hint="default"/>
          <w:i w:val="1"/>
          <w:iCs w:val="1"/>
          <w:color w:val="000000"/>
          <w:u w:color="000000"/>
          <w:rtl w:val="0"/>
          <w:lang w:val="ru-RU"/>
        </w:rPr>
        <w:t>Рафеенко Е</w:t>
      </w:r>
      <w:r>
        <w:rPr>
          <w:rFonts w:ascii="Arial" w:hAnsi="Arial"/>
          <w:i w:val="1"/>
          <w:iCs w:val="1"/>
          <w:color w:val="000000"/>
          <w:u w:color="000000"/>
          <w:rtl w:val="0"/>
        </w:rPr>
        <w:t>.</w:t>
      </w:r>
      <w:r>
        <w:rPr>
          <w:rFonts w:ascii="Arial" w:hAnsi="Arial" w:hint="default"/>
          <w:i w:val="1"/>
          <w:iCs w:val="1"/>
          <w:color w:val="000000"/>
          <w:u w:color="000000"/>
          <w:rtl w:val="0"/>
        </w:rPr>
        <w:t>Д</w:t>
      </w:r>
      <w:r>
        <w:rPr>
          <w:rFonts w:ascii="Arial" w:hAnsi="Arial"/>
          <w:i w:val="1"/>
          <w:iCs w:val="1"/>
          <w:color w:val="000000"/>
          <w:u w:color="000000"/>
          <w:rtl w:val="0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color="000000"/>
        </w:rPr>
      </w:pPr>
      <w:r>
        <w:rPr>
          <w:rFonts w:ascii="Arial" w:hAnsi="Arial" w:hint="default"/>
          <w:color w:val="000000"/>
          <w:u w:color="000000"/>
          <w:rtl w:val="0"/>
        </w:rPr>
        <w:t xml:space="preserve">Минск </w:t>
      </w:r>
      <w:r>
        <w:rPr>
          <w:rFonts w:ascii="Arial" w:hAnsi="Arial"/>
          <w:color w:val="000000"/>
          <w:u w:color="000000"/>
          <w:rtl w:val="0"/>
        </w:rPr>
        <w:t>201</w:t>
      </w:r>
      <w:r>
        <w:rPr>
          <w:rFonts w:ascii="Arial" w:hAnsi="Arial"/>
          <w:color w:val="000000"/>
          <w:u w:color="000000"/>
          <w:rtl w:val="0"/>
          <w:lang w:val="ru-RU"/>
        </w:rPr>
        <w:t>9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276" w:lineRule="auto"/>
        <w:jc w:val="center"/>
        <w:rPr>
          <w:rFonts w:ascii="Arial" w:cs="Arial" w:hAnsi="Arial" w:eastAsia="Arial"/>
          <w:color w:val="000000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Задание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1.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Проектирование сети</w:t>
      </w: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1.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>Логическая схема сети показана на рисунке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Согласно вашему варианту задания составьте адресную схему сети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2.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Используя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it-IT"/>
        </w:rPr>
        <w:t xml:space="preserve">CLI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настроить сетевые интерфейсы всех устройств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Перед настройкой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RIP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назначьте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IP-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>адреса и маски всем интерфейсам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,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задействованным в маршрутизации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Задайте при необходимости тактовую частоту для последовательных каналов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3210"/>
        <w:gridCol w:w="3211"/>
        <w:gridCol w:w="3211"/>
      </w:tblGrid>
      <w:tr>
        <w:tblPrEx>
          <w:shd w:val="clear" w:color="auto" w:fill="cadfff"/>
        </w:tblPrEx>
        <w:trPr>
          <w:trHeight w:val="2867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1984279" cy="1847432"/>
                  <wp:effectExtent l="0" t="0" r="0" b="0"/>
                  <wp:docPr id="1073741825" name="officeArt object" descr="Снимок экрана 2019-04-05 в 11.20.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Снимок экрана 2019-04-05 в 11.20.46.png" descr="Снимок экрана 2019-04-05 в 11.20.46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79" cy="18474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1977620" cy="1847433"/>
                  <wp:effectExtent l="0" t="0" r="0" b="0"/>
                  <wp:docPr id="1073741826" name="officeArt object" descr="Снимок экрана 2019-04-05 в 11.20.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Снимок экрана 2019-04-05 в 11.20.33.png" descr="Снимок экрана 2019-04-05 в 11.20.33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20" cy="18474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1978059" cy="1847433"/>
                  <wp:effectExtent l="0" t="0" r="0" b="0"/>
                  <wp:docPr id="1073741827" name="officeArt object" descr="Снимок экрана 2019-04-05 в 11.18.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Снимок экрана 2019-04-05 в 11.18.32.png" descr="Снимок экрана 2019-04-05 в 11.18.3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59" cy="18474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widowControl w:val="0"/>
        <w:spacing w:after="240"/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3210"/>
        <w:gridCol w:w="3211"/>
        <w:gridCol w:w="3211"/>
      </w:tblGrid>
      <w:tr>
        <w:tblPrEx>
          <w:shd w:val="clear" w:color="auto" w:fill="cadfff"/>
        </w:tblPrEx>
        <w:trPr>
          <w:trHeight w:val="3197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1681713" cy="1993729"/>
                  <wp:effectExtent l="0" t="0" r="0" b="0"/>
                  <wp:docPr id="1073741828" name="officeArt object" descr="Снимок экрана 2019-04-05 в 10.27.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Снимок экрана 2019-04-05 в 10.27.35.png" descr="Снимок экрана 2019-04-05 в 10.27.35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713" cy="19937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1711195" cy="1993729"/>
                  <wp:effectExtent l="0" t="0" r="0" b="0"/>
                  <wp:docPr id="1073741829" name="officeArt object" descr="Снимок экрана 2019-04-05 в 10.29.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Снимок экрана 2019-04-05 в 10.29.16.png" descr="Снимок экрана 2019-04-05 в 10.29.16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195" cy="19937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1697578" cy="1993729"/>
                  <wp:effectExtent l="0" t="0" r="0" b="0"/>
                  <wp:docPr id="1073741830" name="officeArt object" descr="Снимок экрана 2019-04-05 в 10.30.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Снимок экрана 2019-04-05 в 10.30.33.png" descr="Снимок экрана 2019-04-05 в 10.30.33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578" cy="19937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29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351" cy="1867963"/>
                  <wp:effectExtent l="0" t="0" r="0" b="0"/>
                  <wp:docPr id="1073741831" name="officeArt object" descr="Снимок экрана 2019-04-05 в 10.32.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Снимок экрана 2019-04-05 в 10.32.21.png" descr="Снимок экрана 2019-04-05 в 10.32.21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1" cy="18679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961" cy="1905154"/>
                  <wp:effectExtent l="0" t="0" r="0" b="0"/>
                  <wp:docPr id="1073741832" name="officeArt object" descr="Снимок экрана 2019-04-05 в 10.33.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Снимок экрана 2019-04-05 в 10.33.38.png" descr="Снимок экрана 2019-04-05 в 10.33.3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90515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962" cy="1899219"/>
                  <wp:effectExtent l="0" t="0" r="0" b="0"/>
                  <wp:docPr id="1073741833" name="officeArt object" descr="Снимок экрана 2019-04-05 в 10.38.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Снимок экрана 2019-04-05 в 10.38.04.png" descr="Снимок экрана 2019-04-05 в 10.38.04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2" cy="18992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2985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351" cy="1911351"/>
                  <wp:effectExtent l="0" t="0" r="0" b="0"/>
                  <wp:docPr id="1073741834" name="officeArt object" descr="Снимок экрана 2019-04-05 в 10.36.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Снимок экрана 2019-04-05 в 10.36.01.png" descr="Снимок экрана 2019-04-05 в 10.36.01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1" cy="1911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962" cy="1874324"/>
                  <wp:effectExtent l="0" t="0" r="0" b="0"/>
                  <wp:docPr id="1073741835" name="officeArt object" descr="Снимок экрана 2019-04-05 в 10.37.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Снимок экрана 2019-04-05 в 10.37.00.png" descr="Снимок экрана 2019-04-05 в 10.37.00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2" cy="18743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По умолчанию"/>
        <w:widowControl w:val="0"/>
        <w:spacing w:after="240"/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sz w:val="24"/>
          <w:szCs w:val="24"/>
          <w:u w:color="000000"/>
        </w:rPr>
      </w:pPr>
      <w:r>
        <w:rPr>
          <w:rFonts w:ascii="Arial" w:hAnsi="Arial" w:hint="default"/>
          <w:sz w:val="24"/>
          <w:szCs w:val="24"/>
          <w:u w:color="000000"/>
          <w:rtl w:val="0"/>
          <w:lang w:val="ru-RU"/>
        </w:rPr>
        <w:t>Тактовая частота в лабораторной работе не устанавливалась за ненадобностью</w:t>
      </w:r>
      <w:r>
        <w:rPr>
          <w:rFonts w:ascii="Arial" w:hAnsi="Arial"/>
          <w:sz w:val="24"/>
          <w:szCs w:val="24"/>
          <w:u w:color="000000"/>
          <w:rtl w:val="0"/>
        </w:rPr>
        <w:t xml:space="preserve">, </w:t>
      </w:r>
      <w:r>
        <w:rPr>
          <w:rFonts w:ascii="Arial" w:hAnsi="Arial" w:hint="default"/>
          <w:sz w:val="24"/>
          <w:szCs w:val="24"/>
          <w:u w:color="000000"/>
          <w:rtl w:val="0"/>
          <w:lang w:val="ru-RU"/>
        </w:rPr>
        <w:t>но в теории команда установки тактовой частоты имеет следующий вид</w:t>
      </w:r>
      <w:r>
        <w:rPr>
          <w:rFonts w:ascii="Arial" w:hAnsi="Arial"/>
          <w:sz w:val="24"/>
          <w:szCs w:val="24"/>
          <w:u w:color="000000"/>
          <w:rtl w:val="0"/>
        </w:rPr>
        <w:t>:</w:t>
      </w: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>Clock rate 64000</w:t>
      </w:r>
    </w:p>
    <w:p>
      <w:pPr>
        <w:pStyle w:val="По умолчанию"/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Задание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2.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Согласно вашему варианту задания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,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настройте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nl-NL"/>
        </w:rPr>
        <w:t>RIPv2.</w:t>
      </w:r>
    </w:p>
    <w:p>
      <w:pPr>
        <w:pStyle w:val="По умолчанию"/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3210"/>
        <w:gridCol w:w="3211"/>
        <w:gridCol w:w="3211"/>
      </w:tblGrid>
      <w:tr>
        <w:tblPrEx>
          <w:shd w:val="clear" w:color="auto" w:fill="cadfff"/>
        </w:tblPrEx>
        <w:trPr>
          <w:trHeight w:val="2921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350" cy="1904584"/>
                  <wp:effectExtent l="0" t="0" r="0" b="0"/>
                  <wp:docPr id="1073741836" name="officeArt object" descr="Снимок экрана 2019-04-05 в 10.40.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Снимок экрана 2019-04-05 в 10.40.51.png" descr="Снимок экрана 2019-04-05 в 10.40.51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90458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961" cy="1905154"/>
                  <wp:effectExtent l="0" t="0" r="0" b="0"/>
                  <wp:docPr id="1073741837" name="officeArt object" descr="Снимок экрана 2019-04-05 в 10.42.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Снимок экрана 2019-04-05 в 10.42.18.png" descr="Снимок экрана 2019-04-05 в 10.42.18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90515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038962" cy="1892412"/>
                  <wp:effectExtent l="0" t="0" r="0" b="0"/>
                  <wp:docPr id="1073741838" name="officeArt object" descr="Снимок экрана 2019-04-05 в 10.43.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Снимок экрана 2019-04-05 в 10.43.45.png" descr="Снимок экрана 2019-04-05 в 10.43.45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2" cy="18924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widowControl w:val="0"/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Задание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3.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Тестирование протокола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RIP</w:t>
      </w: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Использовать команды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 xml:space="preserve">show ip protocols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для инсталлированных протоколов и команду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 xml:space="preserve">show ip route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>для просмотра таблиц маршрутизации всех маршрутизаторов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Результаты тестирования представить в отчете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cadfff"/>
        </w:tblPrEx>
        <w:trPr>
          <w:trHeight w:val="361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611939" cy="2261619"/>
                  <wp:effectExtent l="0" t="0" r="0" b="0"/>
                  <wp:docPr id="1073741839" name="officeArt object" descr="Снимок экрана 2019-04-05 в 10.45.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Снимок экрана 2019-04-05 в 10.45.41.png" descr="Снимок экрана 2019-04-05 в 10.45.41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939" cy="22616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606787" cy="2261619"/>
                  <wp:effectExtent l="0" t="0" r="0" b="0"/>
                  <wp:docPr id="1073741840" name="officeArt object" descr="Снимок экрана 2019-04-05 в 10.46.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Снимок экрана 2019-04-05 в 10.46.57.png" descr="Снимок экрана 2019-04-05 в 10.46.57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787" cy="22616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361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36797" cy="2261619"/>
                  <wp:effectExtent l="0" t="0" r="0" b="0"/>
                  <wp:docPr id="1073741841" name="officeArt object" descr="Снимок экрана 2019-04-05 в 10.48.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Снимок экрана 2019-04-05 в 10.48.20.png" descr="Снимок экрана 2019-04-05 в 10.48.20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797" cy="22616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810" cy="2261619"/>
                  <wp:effectExtent l="0" t="0" r="0" b="0"/>
                  <wp:docPr id="1073741842" name="officeArt object" descr="Снимок экрана 2019-04-05 в 10.49.0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Снимок экрана 2019-04-05 в 10.49.03.png" descr="Снимок экрана 2019-04-05 в 10.49.03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810" cy="22616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361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688128" cy="2261619"/>
                  <wp:effectExtent l="0" t="0" r="0" b="0"/>
                  <wp:docPr id="1073741843" name="officeArt object" descr="Снимок экрана 2019-04-05 в 10.50.0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Снимок экрана 2019-04-05 в 10.50.03.png" descr="Снимок экрана 2019-04-05 в 10.50.03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128" cy="22616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694815" cy="2261619"/>
                  <wp:effectExtent l="0" t="0" r="0" b="0"/>
                  <wp:docPr id="1073741844" name="officeArt object" descr="Снимок экрана 2019-04-05 в 10.50.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Снимок экрана 2019-04-05 в 10.50.29.png" descr="Снимок экрана 2019-04-05 в 10.50.29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815" cy="22616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widowControl w:val="0"/>
        <w:spacing w:after="240"/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Задание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4.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Конфигурирование пассивных интерфейсов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9632"/>
      </w:tblGrid>
      <w:tr>
        <w:tblPrEx>
          <w:shd w:val="clear" w:color="auto" w:fill="cadfff"/>
        </w:tblPrEx>
        <w:trPr>
          <w:trHeight w:val="5631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4647564" cy="3539300"/>
                  <wp:effectExtent l="0" t="0" r="0" b="0"/>
                  <wp:docPr id="1073741845" name="officeArt object" descr="Снимок экрана 2019-04-05 в 10.53.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Снимок экрана 2019-04-05 в 10.53.01.png" descr="Снимок экрана 2019-04-05 в 10.53.01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564" cy="3539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5631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3777635" cy="3539300"/>
                  <wp:effectExtent l="0" t="0" r="0" b="0"/>
                  <wp:docPr id="1073741846" name="officeArt object" descr="Снимок экрана 2019-04-05 в 10.55.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Снимок экрана 2019-04-05 в 10.55.42.png" descr="Снимок экрана 2019-04-05 в 10.55.42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35" cy="3539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5631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3789553" cy="3539300"/>
                  <wp:effectExtent l="0" t="0" r="0" b="0"/>
                  <wp:docPr id="1073741847" name="officeArt object" descr="Снимок экрана 2019-04-05 в 10.55.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Снимок экрана 2019-04-05 в 10.55.48.png" descr="Снимок экрана 2019-04-05 в 10.55.48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553" cy="3539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widowControl w:val="0"/>
        <w:spacing w:after="240"/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Задание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5.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Тестирование сети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cadfff"/>
        </w:tblPrEx>
        <w:trPr>
          <w:trHeight w:val="3901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619620" cy="2440883"/>
                  <wp:effectExtent l="0" t="0" r="0" b="0"/>
                  <wp:docPr id="1073741848" name="officeArt object" descr="Снимок экрана 2019-04-05 в 10.58.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Снимок экрана 2019-04-05 в 10.58.00.png" descr="Снимок экрана 2019-04-05 в 10.58.00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620" cy="24408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637276" cy="2440883"/>
                  <wp:effectExtent l="0" t="0" r="0" b="0"/>
                  <wp:docPr id="1073741849" name="officeArt object" descr="Снимок экрана 2019-04-05 в 10.59.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9" name="Снимок экрана 2019-04-05 в 10.59.09.png" descr="Снимок экрана 2019-04-05 в 10.59.09.pn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276" cy="24408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3901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625206" cy="2440883"/>
                  <wp:effectExtent l="0" t="0" r="0" b="0"/>
                  <wp:docPr id="1073741850" name="officeArt object" descr="Снимок экрана 2019-04-05 в 10.59.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Снимок экрана 2019-04-05 в 10.59.26.png" descr="Снимок экрана 2019-04-05 в 10.59.26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206" cy="24408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535404" cy="2440883"/>
                  <wp:effectExtent l="0" t="0" r="0" b="0"/>
                  <wp:docPr id="1073741851" name="officeArt object" descr="Снимок экрана 2019-04-05 в 11.00.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1" name="Снимок экрана 2019-04-05 в 11.00.35.png" descr="Снимок экрана 2019-04-05 в 11.00.35.pn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404" cy="24408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3901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992049" cy="2440883"/>
                  <wp:effectExtent l="0" t="0" r="0" b="0"/>
                  <wp:docPr id="1073741852" name="officeArt object" descr="Снимок экрана 2019-04-05 в 11.01.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2" name="Снимок экрана 2019-04-05 в 11.01.33.png" descr="Снимок экрана 2019-04-05 в 11.01.33.pn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049" cy="24408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564615" cy="2440883"/>
                  <wp:effectExtent l="0" t="0" r="0" b="0"/>
                  <wp:docPr id="1073741853" name="officeArt object" descr="Снимок экрана 2019-04-05 в 11.02.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3" name="Снимок экрана 2019-04-05 в 11.02.32.png" descr="Снимок экрана 2019-04-05 в 11.02.32.png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615" cy="24408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3704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3058161" cy="2427750"/>
                  <wp:effectExtent l="0" t="0" r="0" b="0"/>
                  <wp:docPr id="1073741854" name="officeArt object" descr="Снимок экрана 2019-04-05 в 11.03.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Снимок экрана 2019-04-05 в 11.03.19.png" descr="Снимок экрана 2019-04-05 в 11.03.19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161" cy="24277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По умолчанию"/>
        <w:widowControl w:val="0"/>
        <w:spacing w:after="240"/>
        <w:ind w:left="108" w:hanging="108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По умолчанию"/>
        <w:spacing w:after="240" w:line="280" w:lineRule="atLeast"/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Результат выполнения всех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 xml:space="preserve">ping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операций успешен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fr-FR"/>
        </w:rPr>
        <w:t xml:space="preserve">, traceroute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показывает правильные пути для каждого соединения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.</w:t>
      </w:r>
    </w:p>
    <w:sectPr>
      <w:headerReference w:type="default" r:id="rId34"/>
      <w:footerReference w:type="default" r:id="rId35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