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Testar o banco local (Oxide) por inteiro e fazer um teste em massa: muitos lacres enviando dados pela API ao mesmo tempo, num cenário como o do sistema principal (organizações, clientes, unidades com geocerca, veículos, motoristas e cilindros).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Pedidos de Natã da Silva Baracho: "eu quero que faça o teste de todo o banco oxide"; "quero todas as tabelas do banco funcionando"; e "preciso que faça um teste em massa simulando tudo isto", com a descrição do sistema principal (FluxID), "além de simular os lacres enviando os dados para a Oxide usando a API que criamos".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criou 64 casos direto no banco e um teste em massa com 500 lacres, um por cilindro, com a API e o Worker em processos separados e quedas provocadas no meio (banco principal, Worker e API). Corrigiu dois defeitos achados: o banco migrado ficava diferente do banco novo, e a API respondia erro quando outro processo gravava ao mesmo tempo. Incluiu 21 casos novos na suíte.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O teste em massa mostrou que os dados chegavam certos, mas a API ficava lenta: 40 pedidos por segundo e respostas de mais de 5 segundos. A IA mediu uma mudança no modo de gravação do banco (WAL) antes de propor e explicou o custo: dois arquivos ao lado do banco e cópia só pelo comando de backup. Limitação: o Supabase de verdade não participou; foi usado um recebedor de teste. Queda de energia no meio de uma gravação não foi testada.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Banco: 64 de 64 casos; suíte: 92 de 92; simulador: 23 de 23. Teste em massa: 24 de 24 verificações, 15.010 pedidos com a resposta esperada e 14.327 mensagens iguais dos dois lados, sem perda e sem duplicidade. Com o modo WAL: 588 pedidos por segundo e resposta mais lenta de 220 ms. O oxide.db do projeto ficou intacto (checksum igual). Natã da Silva Baracho respondeu os questionários e aprovou em 10/10/2026.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as correções e o modo WAL foram adotados depois da aprovação de Natã e enviados ao GitHub (PR #21).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Relatorio-de-Teste-2026-10-10-13h45.md e Relatorio-de-Teste-2026-10-10-14h00.md; Oxidedb.md 2.1; descrição do sistema principal (README do repositório fluxid_integra2026); documentação do SQLite sobre o modo WAL; PR #21.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