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Testar o banco local (Oxide) por inteiro e fazer um teste em massa: muitos lacres enviando dados pela API ao mesmo tempo, num cenário como o do sistema principal (organizações, clientes, unidades com geocerca, veículos, motoristas e cilindros).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Pedidos de Natã da Silva Baracho: "eu quero que faça o teste de todo o banco oxide"; "quero todas as tabelas do banco funcionando"; e "preciso que faça um teste em massa simulando tudo isto", com a descrição do sistema principal (FluxID), "além de simular os lacres enviando os dados para a Oxide usando a API que criamos".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criou 64 casos direto no banco e um teste em massa com 500 lacres, um por cilindro, com a API e o Worker em processos separados e quedas provocadas no meio (banco principal, Worker e API). Corrigiu dois defeitos achados: o banco migrado ficava diferente do banco novo, e a API respondia erro quando outro processo gravava ao mesmo tempo. Incluiu 21 casos novos na suíte.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O teste em massa mostrou que os dados chegavam certos, mas a API ficava lenta: 40 pedidos por segundo e respostas de mais de 5 segundos. A IA mediu uma mudança no modo de gravação do banco (WAL) antes de propor e explicou o custo: dois arquivos ao lado do banco e cópia só pelo comando de backup. Limitação: o Supabase de verdade não participou; foi usado um recebedor de teste. Queda de energia no meio de uma gravação não foi testada.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Banco: 64 de 64 casos; suíte: 92 de 92; simulador: 23 de 23. Teste em massa: 24 de 24 verificações, 15.010 pedidos com a resposta esperada e 14.327 mensagens iguais dos dois lados, sem perda e sem duplicidade. Com o modo WAL: 588 pedidos por segundo e resposta mais lenta de 220 ms. O oxide.db do projeto ficou intacto (checksum igual). Natã da Silva Baracho respondeu os questionários e aprovou em 10/10/2026.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as correções e o modo WAL foram adotados depois da aprovação de Natã e enviados ao GitHub (PR #20).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Relatorio-de-Teste-2026-10-10-13h45.md e Relatorio-de-Teste-2026-10-10-14h00.md; Oxidedb.md 2.1; descrição do sistema principal (README do repositório fluxid_integra2026); documentação do SQLite sobre o modo WAL; PR #20.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