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502CC9F1" w:rsidR="00000000" w:rsidRDefault="00FA2F78" w:rsidP="00FA2F78">
            <w:r>
              <w:rPr>
                <w:color w:val="000000"/>
                <w:sz w:val="17"/>
                <w:szCs w:val="17"/>
              </w:rPr>
              <w:t>Microsoft Copilot.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18ABAD6F" w:rsidR="00000000" w:rsidRPr="00FA2F78" w:rsidRDefault="008C0E73" w:rsidP="008C0E73">
            <w:pPr>
              <w:rPr>
                <w:lang w:val="pt-BR"/>
              </w:rPr>
            </w:pPr>
            <w:r w:rsidRPr="008C0E73">
              <w:rPr>
                <w:color w:val="000000"/>
                <w:sz w:val="17"/>
                <w:szCs w:val="17"/>
                <w:lang w:val="pt-BR"/>
              </w:rPr>
              <w:t xml:space="preserve">Apoiar o desenvolvimento, a revisão técnica, a documentação e os testes da API REST que recebe dados de dispositivos ESP32 e os armazena em </w:t>
            </w:r>
            <w:proofErr w:type="spellStart"/>
            <w:r w:rsidRPr="008C0E73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8C0E73">
              <w:rPr>
                <w:color w:val="000000"/>
                <w:sz w:val="17"/>
                <w:szCs w:val="17"/>
                <w:lang w:val="pt-BR"/>
              </w:rPr>
              <w:t>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5A76FA42" w:rsidR="00000000" w:rsidRPr="00FA2F78" w:rsidRDefault="00FF6DF9" w:rsidP="00FF6DF9">
            <w:pPr>
              <w:rPr>
                <w:lang w:val="pt-BR"/>
              </w:rPr>
            </w:pPr>
            <w:r w:rsidRPr="00FF6DF9">
              <w:rPr>
                <w:color w:val="000000"/>
                <w:sz w:val="17"/>
                <w:szCs w:val="17"/>
                <w:lang w:val="pt-BR"/>
              </w:rPr>
              <w:t xml:space="preserve">Analisar e auxiliar na implementação da API ESP32 em Node.js e </w:t>
            </w:r>
            <w:proofErr w:type="spellStart"/>
            <w:r w:rsidRPr="00FF6DF9">
              <w:rPr>
                <w:color w:val="000000"/>
                <w:sz w:val="17"/>
                <w:szCs w:val="17"/>
                <w:lang w:val="pt-BR"/>
              </w:rPr>
              <w:t>TypeScript</w:t>
            </w:r>
            <w:proofErr w:type="spellEnd"/>
            <w:r w:rsidRPr="00FF6DF9">
              <w:rPr>
                <w:color w:val="000000"/>
                <w:sz w:val="17"/>
                <w:szCs w:val="17"/>
                <w:lang w:val="pt-BR"/>
              </w:rPr>
              <w:t xml:space="preserve">, incluindo autenticação por X-API-Key, rotas de dispositivos, telemetria, eventos, comandos e alertas, persistência no </w:t>
            </w:r>
            <w:proofErr w:type="spellStart"/>
            <w:r w:rsidRPr="00FF6DF9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FF6DF9">
              <w:rPr>
                <w:color w:val="000000"/>
                <w:sz w:val="17"/>
                <w:szCs w:val="17"/>
                <w:lang w:val="pt-BR"/>
              </w:rPr>
              <w:t>, prevenção de duplicidades, documentação Swagger e testes de integração.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306F614A" w:rsidR="00000000" w:rsidRPr="00FA2F78" w:rsidRDefault="00885DC6" w:rsidP="00885DC6">
            <w:pPr>
              <w:rPr>
                <w:lang w:val="pt-BR"/>
              </w:rPr>
            </w:pPr>
            <w:r w:rsidRPr="00885DC6">
              <w:rPr>
                <w:color w:val="000000"/>
                <w:sz w:val="17"/>
                <w:szCs w:val="17"/>
                <w:lang w:val="pt-BR"/>
              </w:rPr>
              <w:t xml:space="preserve">A IA gerou orientações e ajustes para estruturar a API em camadas, corrigir </w:t>
            </w:r>
            <w:proofErr w:type="spellStart"/>
            <w:r w:rsidRPr="00885DC6">
              <w:rPr>
                <w:color w:val="000000"/>
                <w:sz w:val="17"/>
                <w:szCs w:val="17"/>
                <w:lang w:val="pt-BR"/>
              </w:rPr>
              <w:t>imports</w:t>
            </w:r>
            <w:proofErr w:type="spellEnd"/>
            <w:r w:rsidRPr="00885DC6">
              <w:rPr>
                <w:color w:val="000000"/>
                <w:sz w:val="17"/>
                <w:szCs w:val="17"/>
                <w:lang w:val="pt-BR"/>
              </w:rPr>
              <w:t xml:space="preserve"> e inconsistências do </w:t>
            </w:r>
            <w:proofErr w:type="spellStart"/>
            <w:r w:rsidRPr="00885DC6">
              <w:rPr>
                <w:color w:val="000000"/>
                <w:sz w:val="17"/>
                <w:szCs w:val="17"/>
                <w:lang w:val="pt-BR"/>
              </w:rPr>
              <w:t>schema</w:t>
            </w:r>
            <w:proofErr w:type="spellEnd"/>
            <w:r w:rsidRPr="00885DC6">
              <w:rPr>
                <w:color w:val="000000"/>
                <w:sz w:val="17"/>
                <w:szCs w:val="17"/>
                <w:lang w:val="pt-BR"/>
              </w:rPr>
              <w:t xml:space="preserve"> </w:t>
            </w:r>
            <w:proofErr w:type="spellStart"/>
            <w:r w:rsidRPr="00885DC6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885DC6">
              <w:rPr>
                <w:color w:val="000000"/>
                <w:sz w:val="17"/>
                <w:szCs w:val="17"/>
                <w:lang w:val="pt-BR"/>
              </w:rPr>
              <w:t xml:space="preserve">, implementar validações e tratamento de erros, documentar os </w:t>
            </w:r>
            <w:proofErr w:type="spellStart"/>
            <w:r w:rsidRPr="00885DC6">
              <w:rPr>
                <w:color w:val="000000"/>
                <w:sz w:val="17"/>
                <w:szCs w:val="17"/>
                <w:lang w:val="pt-BR"/>
              </w:rPr>
              <w:t>endpoints</w:t>
            </w:r>
            <w:proofErr w:type="spellEnd"/>
            <w:r w:rsidRPr="00885DC6">
              <w:rPr>
                <w:color w:val="000000"/>
                <w:sz w:val="17"/>
                <w:szCs w:val="17"/>
                <w:lang w:val="pt-BR"/>
              </w:rPr>
              <w:t xml:space="preserve"> e preparar testes. A solução resultante utiliza o prefixo /api/v1, autenticação por X-API-Key e rotas para dispositivos, telemetrias, eventos, comandos e alertas.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3D3FA5A0" w:rsidR="00000000" w:rsidRPr="00FA2F78" w:rsidRDefault="00786558" w:rsidP="00786558">
            <w:pPr>
              <w:rPr>
                <w:lang w:val="pt-BR"/>
              </w:rPr>
            </w:pPr>
            <w:r w:rsidRPr="00786558">
              <w:rPr>
                <w:color w:val="000000"/>
                <w:sz w:val="17"/>
                <w:szCs w:val="17"/>
                <w:lang w:val="pt-BR"/>
              </w:rPr>
              <w:t xml:space="preserve">As respostas foram úteis para acelerar a identificação de erros, organizar o código e ampliar a cobertura de testes. Como limitações, as sugestões exigiram conferência do </w:t>
            </w:r>
            <w:proofErr w:type="spellStart"/>
            <w:r w:rsidRPr="00786558">
              <w:rPr>
                <w:color w:val="000000"/>
                <w:sz w:val="17"/>
                <w:szCs w:val="17"/>
                <w:lang w:val="pt-BR"/>
              </w:rPr>
              <w:t>schema</w:t>
            </w:r>
            <w:proofErr w:type="spellEnd"/>
            <w:r w:rsidRPr="00786558">
              <w:rPr>
                <w:color w:val="000000"/>
                <w:sz w:val="17"/>
                <w:szCs w:val="17"/>
                <w:lang w:val="pt-BR"/>
              </w:rPr>
              <w:t xml:space="preserve"> real, dos nomes de arquivos, das regras de autenticação e dos códigos HTTP. Também permaneceram pendentes o </w:t>
            </w:r>
            <w:proofErr w:type="spellStart"/>
            <w:r w:rsidRPr="00786558">
              <w:rPr>
                <w:color w:val="000000"/>
                <w:sz w:val="17"/>
                <w:szCs w:val="17"/>
                <w:lang w:val="pt-BR"/>
              </w:rPr>
              <w:t>worker</w:t>
            </w:r>
            <w:proofErr w:type="spellEnd"/>
            <w:r w:rsidRPr="00786558">
              <w:rPr>
                <w:color w:val="000000"/>
                <w:sz w:val="17"/>
                <w:szCs w:val="17"/>
                <w:lang w:val="pt-BR"/>
              </w:rPr>
              <w:t xml:space="preserve"> de sincronização, a integração dos repositórios de sincronização, a validação automática de </w:t>
            </w:r>
            <w:proofErr w:type="spellStart"/>
            <w:r w:rsidRPr="00786558">
              <w:rPr>
                <w:color w:val="000000"/>
                <w:sz w:val="17"/>
                <w:szCs w:val="17"/>
                <w:lang w:val="pt-BR"/>
              </w:rPr>
              <w:lastRenderedPageBreak/>
              <w:t>DTOs</w:t>
            </w:r>
            <w:proofErr w:type="spellEnd"/>
            <w:r w:rsidRPr="00786558">
              <w:rPr>
                <w:color w:val="000000"/>
                <w:sz w:val="17"/>
                <w:szCs w:val="17"/>
                <w:lang w:val="pt-BR"/>
              </w:rPr>
              <w:t xml:space="preserve"> e a definição dos códigos de severidade.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81702D3" w:rsidR="00000000" w:rsidRPr="00FA2F78" w:rsidRDefault="00833A6A" w:rsidP="00833A6A">
            <w:pPr>
              <w:rPr>
                <w:lang w:val="pt-BR"/>
              </w:rPr>
            </w:pPr>
            <w:r w:rsidRPr="00833A6A">
              <w:rPr>
                <w:color w:val="000000"/>
                <w:sz w:val="17"/>
                <w:szCs w:val="17"/>
                <w:lang w:val="pt-BR"/>
              </w:rPr>
              <w:t xml:space="preserve">A equipe conferiu a compilação </w:t>
            </w:r>
            <w:proofErr w:type="spellStart"/>
            <w:r w:rsidRPr="00833A6A">
              <w:rPr>
                <w:color w:val="000000"/>
                <w:sz w:val="17"/>
                <w:szCs w:val="17"/>
                <w:lang w:val="pt-BR"/>
              </w:rPr>
              <w:t>TypeScript</w:t>
            </w:r>
            <w:proofErr w:type="spellEnd"/>
            <w:r w:rsidRPr="00833A6A">
              <w:rPr>
                <w:color w:val="000000"/>
                <w:sz w:val="17"/>
                <w:szCs w:val="17"/>
                <w:lang w:val="pt-BR"/>
              </w:rPr>
              <w:t xml:space="preserve"> com </w:t>
            </w:r>
            <w:proofErr w:type="spellStart"/>
            <w:r w:rsidRPr="00833A6A">
              <w:rPr>
                <w:color w:val="000000"/>
                <w:sz w:val="17"/>
                <w:szCs w:val="17"/>
                <w:lang w:val="pt-BR"/>
              </w:rPr>
              <w:t>npx</w:t>
            </w:r>
            <w:proofErr w:type="spellEnd"/>
            <w:r w:rsidRPr="00833A6A">
              <w:rPr>
                <w:color w:val="000000"/>
                <w:sz w:val="17"/>
                <w:szCs w:val="17"/>
                <w:lang w:val="pt-BR"/>
              </w:rPr>
              <w:t xml:space="preserve"> </w:t>
            </w:r>
            <w:proofErr w:type="spellStart"/>
            <w:r w:rsidRPr="00833A6A">
              <w:rPr>
                <w:color w:val="000000"/>
                <w:sz w:val="17"/>
                <w:szCs w:val="17"/>
                <w:lang w:val="pt-BR"/>
              </w:rPr>
              <w:t>tsc</w:t>
            </w:r>
            <w:proofErr w:type="spellEnd"/>
            <w:r w:rsidRPr="00833A6A">
              <w:rPr>
                <w:color w:val="000000"/>
                <w:sz w:val="17"/>
                <w:szCs w:val="17"/>
                <w:lang w:val="pt-BR"/>
              </w:rPr>
              <w:t xml:space="preserve"> --</w:t>
            </w:r>
            <w:proofErr w:type="spellStart"/>
            <w:r w:rsidRPr="00833A6A">
              <w:rPr>
                <w:color w:val="000000"/>
                <w:sz w:val="17"/>
                <w:szCs w:val="17"/>
                <w:lang w:val="pt-BR"/>
              </w:rPr>
              <w:t>noEmit</w:t>
            </w:r>
            <w:proofErr w:type="spellEnd"/>
            <w:r w:rsidRPr="00833A6A">
              <w:rPr>
                <w:color w:val="000000"/>
                <w:sz w:val="17"/>
                <w:szCs w:val="17"/>
                <w:lang w:val="pt-BR"/>
              </w:rPr>
              <w:t xml:space="preserve">, iniciou o servidor com </w:t>
            </w:r>
            <w:proofErr w:type="spellStart"/>
            <w:r w:rsidRPr="00833A6A">
              <w:rPr>
                <w:color w:val="000000"/>
                <w:sz w:val="17"/>
                <w:szCs w:val="17"/>
                <w:lang w:val="pt-BR"/>
              </w:rPr>
              <w:t>npm</w:t>
            </w:r>
            <w:proofErr w:type="spellEnd"/>
            <w:r w:rsidRPr="00833A6A">
              <w:rPr>
                <w:color w:val="000000"/>
                <w:sz w:val="17"/>
                <w:szCs w:val="17"/>
                <w:lang w:val="pt-BR"/>
              </w:rPr>
              <w:t xml:space="preserve"> start, executou requisições HTTP reais e uma suíte automatizada de 40 testes. Foram verificados os códigos de resposta, a autenticação, a persistência no </w:t>
            </w:r>
            <w:proofErr w:type="spellStart"/>
            <w:r w:rsidRPr="00833A6A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833A6A">
              <w:rPr>
                <w:color w:val="000000"/>
                <w:sz w:val="17"/>
                <w:szCs w:val="17"/>
                <w:lang w:val="pt-BR"/>
              </w:rPr>
              <w:t>, as restrições de unicidade, as chaves estrangeiras, o Swagger e os fluxos de erro. A revisão humana foi realizada por Natã da Silva Baracho.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4A7ABED9" w:rsidR="00000000" w:rsidRPr="00FA2F78" w:rsidRDefault="00EA755E" w:rsidP="00EA755E">
            <w:pPr>
              <w:rPr>
                <w:lang w:val="pt-BR"/>
              </w:rPr>
            </w:pPr>
            <w:r w:rsidRPr="00EA755E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☐</w:t>
            </w:r>
            <w:r w:rsidRPr="00EA755E"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 w:rsidRPr="00EA755E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☒</w:t>
            </w:r>
            <w:r w:rsidRPr="00EA755E"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 w:rsidRPr="00EA755E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☐</w:t>
            </w:r>
            <w:r w:rsidRPr="00EA755E">
              <w:rPr>
                <w:color w:val="000000"/>
                <w:sz w:val="17"/>
                <w:szCs w:val="17"/>
                <w:lang w:val="pt-BR"/>
              </w:rPr>
              <w:t xml:space="preserve"> descartado   Justificativa: o conteúdo produzido com apoio da IA foi revisado, ajustado ao </w:t>
            </w:r>
            <w:proofErr w:type="spellStart"/>
            <w:r w:rsidRPr="00EA755E">
              <w:rPr>
                <w:color w:val="000000"/>
                <w:sz w:val="17"/>
                <w:szCs w:val="17"/>
                <w:lang w:val="pt-BR"/>
              </w:rPr>
              <w:t>schema</w:t>
            </w:r>
            <w:proofErr w:type="spellEnd"/>
            <w:r w:rsidRPr="00EA755E">
              <w:rPr>
                <w:color w:val="000000"/>
                <w:sz w:val="17"/>
                <w:szCs w:val="17"/>
                <w:lang w:val="pt-BR"/>
              </w:rPr>
              <w:t xml:space="preserve"> e à estrutura reais do projeto e mantido somente após validação por compilação, testes HTTP, testes automatizados e conferência do banco </w:t>
            </w:r>
            <w:proofErr w:type="spellStart"/>
            <w:r w:rsidRPr="00EA755E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EA755E">
              <w:rPr>
                <w:color w:val="000000"/>
                <w:sz w:val="17"/>
                <w:szCs w:val="17"/>
                <w:lang w:val="pt-BR"/>
              </w:rPr>
              <w:t>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12CFC89" w:rsidR="00000000" w:rsidRPr="00FA2F78" w:rsidRDefault="00B87DFF" w:rsidP="00B87DFF">
            <w:pPr>
              <w:rPr>
                <w:lang w:val="pt-BR"/>
              </w:rPr>
            </w:pPr>
            <w:r w:rsidRPr="00B87DFF">
              <w:rPr>
                <w:color w:val="000000"/>
                <w:sz w:val="17"/>
                <w:szCs w:val="17"/>
                <w:lang w:val="pt-BR"/>
              </w:rPr>
              <w:t>Código-fonte do projeto; schema e consultas do banco oxide.db; documentação OpenAPI/Swagger em /api-docs; resultados de npx tsc --noEmit, npm start e npm test; respostas HTTP dos endpoints /api/v1/devices, /api/v1/iot/telemetries, /api/v1/iot/events, /api/v1/iot/commands e /api/v1/iot/alerts.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