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D11E0D" w:rsidRDefault="00000000">
      <w:pPr>
        <w:rPr>
          <w:lang w:val="pt-BR"/>
        </w:rPr>
      </w:pPr>
      <w:proofErr w:type="spellStart"/>
      <w:r w:rsidRPr="00D11E0D">
        <w:rPr>
          <w:lang w:val="pt-BR"/>
        </w:rPr>
        <w:t>Template</w:t>
      </w:r>
      <w:proofErr w:type="spellEnd"/>
      <w:r w:rsidRPr="00D11E0D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D11E0D" w:rsidRDefault="00000000">
            <w:pPr>
              <w:rPr>
                <w:lang w:val="pt-BR"/>
              </w:rPr>
            </w:pPr>
            <w:r w:rsidRPr="00D11E0D">
              <w:rPr>
                <w:b/>
                <w:color w:val="FFFFFF"/>
                <w:sz w:val="13"/>
                <w:lang w:val="pt-BR"/>
              </w:rPr>
              <w:t>FINALIDADE</w:t>
            </w:r>
            <w:r w:rsidRPr="00D11E0D">
              <w:rPr>
                <w:b/>
                <w:color w:val="FFFFFF"/>
                <w:sz w:val="13"/>
                <w:lang w:val="pt-BR"/>
              </w:rPr>
              <w:br/>
            </w:r>
            <w:r w:rsidRPr="00D11E0D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D11E0D" w:rsidRDefault="00000000">
      <w:pPr>
        <w:rPr>
          <w:lang w:val="pt-BR"/>
        </w:rPr>
      </w:pPr>
      <w:r w:rsidRPr="00D11E0D">
        <w:rPr>
          <w:b/>
          <w:color w:val="1A4B9F"/>
          <w:lang w:val="pt-BR"/>
        </w:rPr>
        <w:t xml:space="preserve">Breve explicação da ferramenta: </w:t>
      </w:r>
      <w:r w:rsidRPr="00D11E0D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D11E0D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D11E0D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D11E0D" w:rsidRDefault="00000000">
            <w:pPr>
              <w:spacing w:after="40"/>
              <w:rPr>
                <w:lang w:val="pt-BR"/>
              </w:rPr>
            </w:pPr>
            <w:r w:rsidRPr="00D11E0D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D11E0D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D11E0D">
              <w:rPr>
                <w:sz w:val="17"/>
                <w:lang w:val="pt-BR"/>
              </w:rPr>
              <w:t>O</w:t>
            </w:r>
            <w:proofErr w:type="gramEnd"/>
            <w:r w:rsidRPr="00D11E0D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D11E0D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67"/>
        <w:gridCol w:w="4473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2E3D1F" w14:textId="3103500F" w:rsidR="00000000" w:rsidRDefault="00D11E0D" w:rsidP="00D11E0D">
            <w:r>
              <w:rPr>
                <w:color w:val="000000"/>
                <w:sz w:val="17"/>
                <w:szCs w:val="17"/>
              </w:rPr>
              <w:t>Microsoft Copilot</w:t>
            </w:r>
          </w:p>
        </w:tc>
      </w:tr>
      <w:tr w:rsidR="00DD74F3" w:rsidRPr="00D11E0D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C09E21" w14:textId="2D3A2A89" w:rsidR="00000000" w:rsidRPr="00D11E0D" w:rsidRDefault="00677686" w:rsidP="00677686">
            <w:pPr>
              <w:rPr>
                <w:lang w:val="pt-BR"/>
              </w:rPr>
            </w:pPr>
            <w:r w:rsidRPr="00677686">
              <w:rPr>
                <w:color w:val="000000"/>
                <w:sz w:val="17"/>
                <w:szCs w:val="17"/>
                <w:lang w:val="pt-BR"/>
              </w:rPr>
              <w:t xml:space="preserve">Análise técnica, síntese e documentação das regras de negócio, do esquema </w:t>
            </w:r>
            <w:proofErr w:type="spellStart"/>
            <w:r w:rsidRPr="00677686">
              <w:rPr>
                <w:color w:val="000000"/>
                <w:sz w:val="17"/>
                <w:szCs w:val="17"/>
                <w:lang w:val="pt-BR"/>
              </w:rPr>
              <w:t>SQLite</w:t>
            </w:r>
            <w:proofErr w:type="spellEnd"/>
            <w:r w:rsidRPr="00677686">
              <w:rPr>
                <w:color w:val="000000"/>
                <w:sz w:val="17"/>
                <w:szCs w:val="17"/>
                <w:lang w:val="pt-BR"/>
              </w:rPr>
              <w:t xml:space="preserve"> e da integração prevista entre o banco </w:t>
            </w:r>
            <w:proofErr w:type="gramStart"/>
            <w:r w:rsidRPr="00677686">
              <w:rPr>
                <w:color w:val="000000"/>
                <w:sz w:val="17"/>
                <w:szCs w:val="17"/>
                <w:lang w:val="pt-BR"/>
              </w:rPr>
              <w:t>local Oxide</w:t>
            </w:r>
            <w:proofErr w:type="gramEnd"/>
            <w:r w:rsidRPr="00677686">
              <w:rPr>
                <w:color w:val="000000"/>
                <w:sz w:val="17"/>
                <w:szCs w:val="17"/>
                <w:lang w:val="pt-BR"/>
              </w:rPr>
              <w:t xml:space="preserve"> e o PostgreSQL </w:t>
            </w:r>
            <w:proofErr w:type="spellStart"/>
            <w:r w:rsidRPr="00677686">
              <w:rPr>
                <w:color w:val="000000"/>
                <w:sz w:val="17"/>
                <w:szCs w:val="17"/>
                <w:lang w:val="pt-BR"/>
              </w:rPr>
              <w:t>FluxID</w:t>
            </w:r>
            <w:proofErr w:type="spellEnd"/>
            <w:r w:rsidRPr="00677686">
              <w:rPr>
                <w:color w:val="000000"/>
                <w:sz w:val="17"/>
                <w:szCs w:val="17"/>
                <w:lang w:val="pt-BR"/>
              </w:rPr>
              <w:t>.</w:t>
            </w:r>
          </w:p>
        </w:tc>
      </w:tr>
      <w:tr w:rsidR="00DD74F3" w:rsidRPr="00D11E0D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7E2969" w14:textId="73DACB94" w:rsidR="00000000" w:rsidRPr="00D11E0D" w:rsidRDefault="00023A7B" w:rsidP="00023A7B">
            <w:pPr>
              <w:rPr>
                <w:lang w:val="pt-BR"/>
              </w:rPr>
            </w:pPr>
            <w:r w:rsidRPr="00023A7B">
              <w:rPr>
                <w:color w:val="000000"/>
                <w:sz w:val="17"/>
                <w:szCs w:val="17"/>
                <w:lang w:val="pt-BR"/>
              </w:rPr>
              <w:t xml:space="preserve">Analisar a documentação do banco de </w:t>
            </w:r>
            <w:proofErr w:type="gramStart"/>
            <w:r w:rsidRPr="00023A7B">
              <w:rPr>
                <w:color w:val="000000"/>
                <w:sz w:val="17"/>
                <w:szCs w:val="17"/>
                <w:lang w:val="pt-BR"/>
              </w:rPr>
              <w:t>dados Oxide</w:t>
            </w:r>
            <w:proofErr w:type="gramEnd"/>
            <w:r w:rsidRPr="00023A7B">
              <w:rPr>
                <w:color w:val="000000"/>
                <w:sz w:val="17"/>
                <w:szCs w:val="17"/>
                <w:lang w:val="pt-BR"/>
              </w:rPr>
              <w:t xml:space="preserve">, identificar as tabelas, relacionamentos, restrições, regras implementadas pela API e diferenças de integração com o banco principal </w:t>
            </w:r>
            <w:proofErr w:type="spellStart"/>
            <w:r w:rsidRPr="00023A7B">
              <w:rPr>
                <w:color w:val="000000"/>
                <w:sz w:val="17"/>
                <w:szCs w:val="17"/>
                <w:lang w:val="pt-BR"/>
              </w:rPr>
              <w:t>FluxID</w:t>
            </w:r>
            <w:proofErr w:type="spellEnd"/>
            <w:r w:rsidRPr="00023A7B">
              <w:rPr>
                <w:color w:val="000000"/>
                <w:sz w:val="17"/>
                <w:szCs w:val="17"/>
                <w:lang w:val="pt-BR"/>
              </w:rPr>
              <w:t>, apresentando uma síntese técnica sem alterar o conteúdo validado.</w:t>
            </w:r>
          </w:p>
        </w:tc>
      </w:tr>
      <w:tr w:rsidR="00DD74F3" w:rsidRPr="00D11E0D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8B4128" w14:textId="5D3D244A" w:rsidR="00000000" w:rsidRPr="00D11E0D" w:rsidRDefault="00164DFD" w:rsidP="00164DFD">
            <w:pPr>
              <w:rPr>
                <w:lang w:val="pt-BR"/>
              </w:rPr>
            </w:pPr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A IA sintetizou que o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oxide.db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 é um banco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SQLite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 usado como buffer persistente de ingestão da API. O esquema atual contém devices, status,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telemetry_queue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,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events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,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commands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 e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alerts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. A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idempotência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 é garantida por identificadores únicos, como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message_id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. Telemetrias e eventos usam estados de processamento, enquanto o catálogo status reúne estados de dispositivo e lacre. A sincronização com o PostgreSQL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FluxID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, inclusive o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Worker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 e as tabelas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sync_logs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 xml:space="preserve"> e </w:t>
            </w:r>
            <w:proofErr w:type="spellStart"/>
            <w:r w:rsidRPr="00164DFD">
              <w:rPr>
                <w:color w:val="000000"/>
                <w:sz w:val="17"/>
                <w:szCs w:val="17"/>
                <w:lang w:val="pt-BR"/>
              </w:rPr>
              <w:t>sync_items</w:t>
            </w:r>
            <w:proofErr w:type="spellEnd"/>
            <w:r w:rsidRPr="00164DFD">
              <w:rPr>
                <w:color w:val="000000"/>
                <w:sz w:val="17"/>
                <w:szCs w:val="17"/>
                <w:lang w:val="pt-BR"/>
              </w:rPr>
              <w:t>, permanece planejada e ainda não integra o banco atual.</w:t>
            </w:r>
          </w:p>
        </w:tc>
      </w:tr>
      <w:tr w:rsidR="00DD74F3" w:rsidRPr="00D11E0D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413489" w14:textId="05EFD397" w:rsidR="00000000" w:rsidRPr="00D11E0D" w:rsidRDefault="00AA7FC0" w:rsidP="00AA7FC0">
            <w:pPr>
              <w:rPr>
                <w:lang w:val="pt-BR"/>
              </w:rPr>
            </w:pPr>
            <w:r w:rsidRPr="00AA7FC0">
              <w:rPr>
                <w:color w:val="000000"/>
                <w:sz w:val="17"/>
                <w:szCs w:val="17"/>
                <w:lang w:val="pt-BR"/>
              </w:rPr>
              <w:t xml:space="preserve">A síntese foi útil para organizar o funcionamento do banco e evidenciar pendências. Foram observados riscos de segurança e consistência: </w:t>
            </w:r>
            <w:proofErr w:type="spellStart"/>
            <w:r w:rsidRPr="00AA7FC0">
              <w:rPr>
                <w:color w:val="000000"/>
                <w:sz w:val="17"/>
                <w:szCs w:val="17"/>
                <w:lang w:val="pt-BR"/>
              </w:rPr>
              <w:t>endpoints</w:t>
            </w:r>
            <w:proofErr w:type="spellEnd"/>
            <w:r w:rsidRPr="00AA7FC0">
              <w:rPr>
                <w:color w:val="000000"/>
                <w:sz w:val="17"/>
                <w:szCs w:val="17"/>
                <w:lang w:val="pt-BR"/>
              </w:rPr>
              <w:t xml:space="preserve"> de dispositivos expõem </w:t>
            </w:r>
            <w:proofErr w:type="spellStart"/>
            <w:r w:rsidRPr="00AA7FC0">
              <w:rPr>
                <w:color w:val="000000"/>
                <w:sz w:val="17"/>
                <w:szCs w:val="17"/>
                <w:lang w:val="pt-BR"/>
              </w:rPr>
              <w:t>api_key</w:t>
            </w:r>
            <w:proofErr w:type="spellEnd"/>
            <w:r w:rsidRPr="00AA7FC0">
              <w:rPr>
                <w:color w:val="000000"/>
                <w:sz w:val="17"/>
                <w:szCs w:val="17"/>
                <w:lang w:val="pt-BR"/>
              </w:rPr>
              <w:t xml:space="preserve"> sem autenticação; telemetrias e eventos não validam se a chave pertence ao </w:t>
            </w:r>
            <w:proofErr w:type="spellStart"/>
            <w:r w:rsidRPr="00AA7FC0">
              <w:rPr>
                <w:color w:val="000000"/>
                <w:sz w:val="17"/>
                <w:szCs w:val="17"/>
                <w:lang w:val="pt-BR"/>
              </w:rPr>
              <w:t>device_id</w:t>
            </w:r>
            <w:proofErr w:type="spellEnd"/>
            <w:r w:rsidRPr="00AA7FC0">
              <w:rPr>
                <w:color w:val="000000"/>
                <w:sz w:val="17"/>
                <w:szCs w:val="17"/>
                <w:lang w:val="pt-BR"/>
              </w:rPr>
              <w:t xml:space="preserve"> informado; </w:t>
            </w:r>
            <w:r w:rsidRPr="00AA7FC0">
              <w:rPr>
                <w:color w:val="000000"/>
                <w:sz w:val="17"/>
                <w:szCs w:val="17"/>
                <w:lang w:val="pt-BR"/>
              </w:rPr>
              <w:lastRenderedPageBreak/>
              <w:t xml:space="preserve">as chaves são armazenadas sem </w:t>
            </w:r>
            <w:proofErr w:type="spellStart"/>
            <w:r w:rsidRPr="00AA7FC0">
              <w:rPr>
                <w:color w:val="000000"/>
                <w:sz w:val="17"/>
                <w:szCs w:val="17"/>
                <w:lang w:val="pt-BR"/>
              </w:rPr>
              <w:t>hash</w:t>
            </w:r>
            <w:proofErr w:type="spellEnd"/>
            <w:r w:rsidRPr="00AA7FC0">
              <w:rPr>
                <w:color w:val="000000"/>
                <w:sz w:val="17"/>
                <w:szCs w:val="17"/>
                <w:lang w:val="pt-BR"/>
              </w:rPr>
              <w:t xml:space="preserve">; e </w:t>
            </w:r>
            <w:proofErr w:type="spellStart"/>
            <w:r w:rsidRPr="00AA7FC0">
              <w:rPr>
                <w:color w:val="000000"/>
                <w:sz w:val="17"/>
                <w:szCs w:val="17"/>
                <w:lang w:val="pt-BR"/>
              </w:rPr>
              <w:t>severity_id</w:t>
            </w:r>
            <w:proofErr w:type="spellEnd"/>
            <w:r w:rsidRPr="00AA7FC0">
              <w:rPr>
                <w:color w:val="000000"/>
                <w:sz w:val="17"/>
                <w:szCs w:val="17"/>
                <w:lang w:val="pt-BR"/>
              </w:rPr>
              <w:t xml:space="preserve"> </w:t>
            </w:r>
            <w:proofErr w:type="spellStart"/>
            <w:r w:rsidRPr="00AA7FC0">
              <w:rPr>
                <w:color w:val="000000"/>
                <w:sz w:val="17"/>
                <w:szCs w:val="17"/>
                <w:lang w:val="pt-BR"/>
              </w:rPr>
              <w:t>referencia</w:t>
            </w:r>
            <w:proofErr w:type="spellEnd"/>
            <w:r w:rsidRPr="00AA7FC0">
              <w:rPr>
                <w:color w:val="000000"/>
                <w:sz w:val="17"/>
                <w:szCs w:val="17"/>
                <w:lang w:val="pt-BR"/>
              </w:rPr>
              <w:t xml:space="preserve"> um catálogo que ainda não possui níveis de severidade. Também faltam decisões de mapeamento de organização, </w:t>
            </w:r>
            <w:proofErr w:type="spellStart"/>
            <w:r w:rsidRPr="00AA7FC0">
              <w:rPr>
                <w:color w:val="000000"/>
                <w:sz w:val="17"/>
                <w:szCs w:val="17"/>
                <w:lang w:val="pt-BR"/>
              </w:rPr>
              <w:t>UUIDs</w:t>
            </w:r>
            <w:proofErr w:type="spellEnd"/>
            <w:r w:rsidRPr="00AA7FC0">
              <w:rPr>
                <w:color w:val="000000"/>
                <w:sz w:val="17"/>
                <w:szCs w:val="17"/>
                <w:lang w:val="pt-BR"/>
              </w:rPr>
              <w:t xml:space="preserve">, </w:t>
            </w:r>
            <w:proofErr w:type="spellStart"/>
            <w:r w:rsidRPr="00AA7FC0">
              <w:rPr>
                <w:color w:val="000000"/>
                <w:sz w:val="17"/>
                <w:szCs w:val="17"/>
                <w:lang w:val="pt-BR"/>
              </w:rPr>
              <w:t>timestamps</w:t>
            </w:r>
            <w:proofErr w:type="spellEnd"/>
            <w:r w:rsidRPr="00AA7FC0">
              <w:rPr>
                <w:color w:val="000000"/>
                <w:sz w:val="17"/>
                <w:szCs w:val="17"/>
                <w:lang w:val="pt-BR"/>
              </w:rPr>
              <w:t xml:space="preserve">, GPS, eventos de lacre, alertas e comandos para a futura sincronização com o </w:t>
            </w:r>
            <w:proofErr w:type="spellStart"/>
            <w:r w:rsidRPr="00AA7FC0">
              <w:rPr>
                <w:color w:val="000000"/>
                <w:sz w:val="17"/>
                <w:szCs w:val="17"/>
                <w:lang w:val="pt-BR"/>
              </w:rPr>
              <w:t>FluxID</w:t>
            </w:r>
            <w:proofErr w:type="spellEnd"/>
            <w:r w:rsidRPr="00AA7FC0">
              <w:rPr>
                <w:color w:val="000000"/>
                <w:sz w:val="17"/>
                <w:szCs w:val="17"/>
                <w:lang w:val="pt-BR"/>
              </w:rPr>
              <w:t>.</w:t>
            </w:r>
          </w:p>
        </w:tc>
      </w:tr>
      <w:tr w:rsidR="00DD74F3" w:rsidRPr="00D11E0D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E7EE7E" w14:textId="4AA45713" w:rsidR="00000000" w:rsidRPr="00D11E0D" w:rsidRDefault="009C5BE2" w:rsidP="009C5BE2">
            <w:pPr>
              <w:rPr>
                <w:lang w:val="pt-BR"/>
              </w:rPr>
            </w:pPr>
            <w:r w:rsidRPr="009C5BE2">
              <w:rPr>
                <w:color w:val="000000"/>
                <w:sz w:val="17"/>
                <w:szCs w:val="17"/>
                <w:lang w:val="pt-BR"/>
              </w:rPr>
              <w:t xml:space="preserve">A equipe conferiu a resposta com o esquema SQL e com as regras documentadas da API, verificando nomes de tabelas e colunas, chaves estrangeiras, valores padrão, restrições de unicidade, códigos de retorno e diferenças entre Oxide e </w:t>
            </w:r>
            <w:proofErr w:type="spellStart"/>
            <w:r w:rsidRPr="009C5BE2">
              <w:rPr>
                <w:color w:val="000000"/>
                <w:sz w:val="17"/>
                <w:szCs w:val="17"/>
                <w:lang w:val="pt-BR"/>
              </w:rPr>
              <w:t>FluxID</w:t>
            </w:r>
            <w:proofErr w:type="spellEnd"/>
            <w:r w:rsidRPr="009C5BE2">
              <w:rPr>
                <w:color w:val="000000"/>
                <w:sz w:val="17"/>
                <w:szCs w:val="17"/>
                <w:lang w:val="pt-BR"/>
              </w:rPr>
              <w:t>. Afirmações sobre funcionalidades futuras foram mantidas como pendências, sem apresentá-las como recursos já implementados.</w:t>
            </w:r>
          </w:p>
        </w:tc>
      </w:tr>
      <w:tr w:rsidR="00DD74F3" w:rsidRPr="00D11E0D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C2C3DC" w14:textId="6DEC7CBA" w:rsidR="00000000" w:rsidRPr="00D11E0D" w:rsidRDefault="00C9277C" w:rsidP="00C9277C">
            <w:pPr>
              <w:rPr>
                <w:lang w:val="pt-BR"/>
              </w:rPr>
            </w:pPr>
            <w:r w:rsidRPr="00C9277C"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>☐</w:t>
            </w:r>
            <w:r w:rsidRPr="00C9277C"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 w:rsidRPr="00C9277C"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>☒</w:t>
            </w:r>
            <w:r w:rsidRPr="00C9277C"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 w:rsidRPr="00C9277C"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>☐</w:t>
            </w:r>
            <w:r w:rsidRPr="00C9277C">
              <w:rPr>
                <w:color w:val="000000"/>
                <w:sz w:val="17"/>
                <w:szCs w:val="17"/>
                <w:lang w:val="pt-BR"/>
              </w:rPr>
              <w:t xml:space="preserve"> descartado   Justificativa: o conteúdo foi aproveitado após revisão humana, com ajustes para distinguir o </w:t>
            </w:r>
            <w:proofErr w:type="spellStart"/>
            <w:r w:rsidRPr="00C9277C">
              <w:rPr>
                <w:color w:val="000000"/>
                <w:sz w:val="17"/>
                <w:szCs w:val="17"/>
                <w:lang w:val="pt-BR"/>
              </w:rPr>
              <w:t>schema</w:t>
            </w:r>
            <w:proofErr w:type="spellEnd"/>
            <w:r w:rsidRPr="00C9277C">
              <w:rPr>
                <w:color w:val="000000"/>
                <w:sz w:val="17"/>
                <w:szCs w:val="17"/>
                <w:lang w:val="pt-BR"/>
              </w:rPr>
              <w:t xml:space="preserve"> atual, as regras efetivamente implementadas e as integrações ainda pendentes.</w:t>
            </w:r>
          </w:p>
        </w:tc>
      </w:tr>
      <w:tr w:rsidR="00DD74F3" w:rsidRPr="00D11E0D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4E909A" w14:textId="31BE0E25" w:rsidR="00000000" w:rsidRPr="00D11E0D" w:rsidRDefault="009C5DD7" w:rsidP="009C5DD7">
            <w:pPr>
              <w:rPr>
                <w:lang w:val="pt-BR"/>
              </w:rPr>
            </w:pPr>
            <w:r w:rsidRPr="009C5DD7">
              <w:rPr>
                <w:color w:val="000000"/>
                <w:sz w:val="17"/>
                <w:szCs w:val="17"/>
                <w:lang w:val="pt-BR"/>
              </w:rPr>
              <w:t xml:space="preserve">Documentos técnicos do projeto: Oxidedb.md e Regras-de-Negocio-e-Banco-Oxide.md, incluindo o DDL SQLite, as rotas e validações da API e o mapeamento </w:t>
            </w:r>
            <w:proofErr w:type="gramStart"/>
            <w:r w:rsidRPr="009C5DD7">
              <w:rPr>
                <w:color w:val="000000"/>
                <w:sz w:val="17"/>
                <w:szCs w:val="17"/>
                <w:lang w:val="pt-BR"/>
              </w:rPr>
              <w:t>preliminar Oxide</w:t>
            </w:r>
            <w:proofErr w:type="gramEnd"/>
            <w:r w:rsidRPr="009C5DD7">
              <w:rPr>
                <w:color w:val="000000"/>
                <w:sz w:val="17"/>
                <w:szCs w:val="17"/>
                <w:lang w:val="pt-BR"/>
              </w:rPr>
              <w:t xml:space="preserve"> → FluxID.</w:t>
            </w:r>
          </w:p>
        </w:tc>
      </w:tr>
    </w:tbl>
    <w:p w14:paraId="26A631A9" w14:textId="77777777" w:rsidR="00000000" w:rsidRPr="00D11E0D" w:rsidRDefault="00000000">
      <w:pPr>
        <w:rPr>
          <w:lang w:val="pt-BR"/>
        </w:rPr>
      </w:pPr>
    </w:p>
    <w:p w14:paraId="50CBD9CA" w14:textId="77777777" w:rsidR="00000000" w:rsidRPr="00D11E0D" w:rsidRDefault="00000000">
      <w:pPr>
        <w:rPr>
          <w:lang w:val="pt-BR"/>
        </w:rPr>
      </w:pPr>
      <w:r w:rsidRPr="00D11E0D">
        <w:rPr>
          <w:lang w:val="pt-BR"/>
        </w:rPr>
        <w:t>Regras de preenchimento</w:t>
      </w:r>
    </w:p>
    <w:p w14:paraId="376EF978" w14:textId="77777777" w:rsidR="00000000" w:rsidRPr="00D11E0D" w:rsidRDefault="00000000">
      <w:pPr>
        <w:rPr>
          <w:lang w:val="pt-BR"/>
        </w:rPr>
      </w:pPr>
      <w:r w:rsidRPr="00D11E0D">
        <w:rPr>
          <w:lang w:val="pt-BR"/>
        </w:rPr>
        <w:t>Registrar apenas interações relevantes para o projeto.</w:t>
      </w:r>
    </w:p>
    <w:p w14:paraId="37653754" w14:textId="77777777" w:rsidR="00000000" w:rsidRPr="00D11E0D" w:rsidRDefault="00000000">
      <w:pPr>
        <w:rPr>
          <w:lang w:val="pt-BR"/>
        </w:rPr>
      </w:pPr>
      <w:r w:rsidRPr="00D11E0D">
        <w:rPr>
          <w:lang w:val="pt-BR"/>
        </w:rPr>
        <w:t>Não apresentar conteúdo da IA como autoria exclusiva da equipe sem revisão.</w:t>
      </w:r>
    </w:p>
    <w:p w14:paraId="410856F9" w14:textId="77777777" w:rsidR="00000000" w:rsidRPr="00D11E0D" w:rsidRDefault="00000000">
      <w:pPr>
        <w:rPr>
          <w:lang w:val="pt-BR"/>
        </w:rPr>
      </w:pPr>
      <w:r w:rsidRPr="00D11E0D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D11E0D" w:rsidRDefault="00000000">
      <w:pPr>
        <w:rPr>
          <w:lang w:val="pt-BR"/>
        </w:rPr>
      </w:pPr>
      <w:r w:rsidRPr="00D11E0D">
        <w:rPr>
          <w:lang w:val="pt-BR"/>
        </w:rPr>
        <w:t>Evitar inserir dados pessoais, sigilosos ou sensíveis em ferramentas de IA.</w:t>
      </w:r>
    </w:p>
    <w:p w14:paraId="51C78410" w14:textId="77777777" w:rsidR="00000000" w:rsidRPr="00D11E0D" w:rsidRDefault="00000000">
      <w:pPr>
        <w:rPr>
          <w:lang w:val="pt-BR"/>
        </w:rPr>
      </w:pPr>
      <w:r w:rsidRPr="00D11E0D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934008">
    <w:abstractNumId w:val="8"/>
  </w:num>
  <w:num w:numId="2" w16cid:durableId="221067632">
    <w:abstractNumId w:val="6"/>
  </w:num>
  <w:num w:numId="3" w16cid:durableId="934703753">
    <w:abstractNumId w:val="5"/>
  </w:num>
  <w:num w:numId="4" w16cid:durableId="1301879131">
    <w:abstractNumId w:val="4"/>
  </w:num>
  <w:num w:numId="5" w16cid:durableId="1181355517">
    <w:abstractNumId w:val="7"/>
  </w:num>
  <w:num w:numId="6" w16cid:durableId="887180634">
    <w:abstractNumId w:val="3"/>
  </w:num>
  <w:num w:numId="7" w16cid:durableId="1437217231">
    <w:abstractNumId w:val="2"/>
  </w:num>
  <w:num w:numId="8" w16cid:durableId="485898922">
    <w:abstractNumId w:val="1"/>
  </w:num>
  <w:num w:numId="9" w16cid:durableId="117638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A7B"/>
    <w:rsid w:val="00034616"/>
    <w:rsid w:val="0006063C"/>
    <w:rsid w:val="0011559E"/>
    <w:rsid w:val="0015074B"/>
    <w:rsid w:val="00164DFD"/>
    <w:rsid w:val="0029639D"/>
    <w:rsid w:val="00326F90"/>
    <w:rsid w:val="00677686"/>
    <w:rsid w:val="009C5BE2"/>
    <w:rsid w:val="009C5DD7"/>
    <w:rsid w:val="00AA1D8D"/>
    <w:rsid w:val="00AA7FC0"/>
    <w:rsid w:val="00AF3B36"/>
    <w:rsid w:val="00B47730"/>
    <w:rsid w:val="00C9277C"/>
    <w:rsid w:val="00CB0664"/>
    <w:rsid w:val="00D11E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DF99D31-D0F3-4CE5-9B40-9C4199BB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2026-10-05T06:14:00Z</dcterms:modified>
  <cp:category/>
</cp:coreProperties>
</file>