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Usar na API e na Oxide os códigos de alerta em português do catálogo e permitir que o gestor analise e encerre os alertas.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passar o tipo do alerta para os códigos do Tipos-de-Erro.md, aceitando os nomes antigos em inglês durante a transição, e criar a listagem e a mudança de status dos alertas.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28 códigos protegidos por regra no banco; os 6 nomes antigos em inglês convertidos; migração automática dos alertas gravados; severidade padrão do catálogo; listagem com filtros (GET /iot/alerts) e mudança de status (ABERTO → EM_ANALISE → ENCERRADO), registrando quem encerrou e o motivo.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transição mantém funcionando o firmware que ainda manda nomes em inglês. As rotas de análise ficaram abertas e provisórias até existir o controle por perfil. Durante o teste, a IA achou e corrigiu um erro no próprio roteiro de teste.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Suíte automatizada com 86 de 86 casos, em quatro rodadas; migração testada nos dois formatos antigos; banco criado só pelo script com 86 de 86; Roteiro com 25 respostas novas conforme e sem regressão; banco restaurado idêntico. Aprovado por Natã da Silva Baracho.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 mudança foi feita com transição, para não quebrar o firmware, e mantida após os testes.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Relatorio-de-Teste-2026-10-06-23h40.md; PlanoDeTeste.md v1.8; Oxidedb.md v1.6; Tipos-de-Erro.md v1.2; PR #12.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