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Entregar ao integrante que programa o lacre (ESP32) um guia único: o que enviar, quando enviar e o que fazer com cada resposta da API.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"preciso que gere o documento para o integrante que está criando o lacre IoT; pode ficar em uma branch; veja se o README está atualizado".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Guia-Firmware-Lacre-IoT.md: visão do sistema em uma página, as mensagens (telemetria, evento, alerta e comandos), quando enviar cada uma, o que fazer com cada código HTTP, fila sem rede, exemplo em C++ e lista de conferência. O README foi revisado.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 revisão, a IA achou erros na documentação antiga: um exemplo de evento sem o campo event_type (a API responderia 400) e um texto que dizia que o servidor já gerava alertas que ainda não existiam. Os dois foram corrigidos.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Exemplos conferidos com a API e com o Swagger; documento revisado por Natã da Silva Baracho e mesclado na main.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guia foi entregue ao integrante do lacre como documento de referência.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Guia-Firmware-Lacre-IoT.md v1.0; ESP32-envio-de-dados.md; Desenvolvimento.md; Swagger (/api-docs); PR #18.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