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3DFA" w14:textId="77777777" w:rsidR="00000000" w:rsidRPr="00FA2F78" w:rsidRDefault="00000000">
      <w:pPr>
        <w:rPr>
          <w:lang w:val="pt-BR"/>
        </w:rPr>
      </w:pPr>
      <w:proofErr w:type="spellStart"/>
      <w:r w:rsidRPr="00FA2F78">
        <w:rPr>
          <w:lang w:val="pt-BR"/>
        </w:rPr>
        <w:t>Template</w:t>
      </w:r>
      <w:proofErr w:type="spellEnd"/>
      <w:r w:rsidRPr="00FA2F78">
        <w:rPr>
          <w:lang w:val="pt-BR"/>
        </w:rPr>
        <w:t xml:space="preserve"> 7 | Registro do uso da inteligência artificial e validação humana</w:t>
      </w:r>
    </w:p>
    <w:tbl>
      <w:tblPr>
        <w:tblW w:w="5000" w:type="pct"/>
        <w:jc w:val="center"/>
        <w:tblLook w:val="04A0" w:firstRow="1" w:lastRow="0" w:firstColumn="1" w:lastColumn="0" w:noHBand="0" w:noVBand="1"/>
      </w:tblPr>
      <w:tblGrid>
        <w:gridCol w:w="2976"/>
        <w:gridCol w:w="2961"/>
        <w:gridCol w:w="2943"/>
      </w:tblGrid>
      <w:tr w:rsidR="00DD74F3" w14:paraId="3F9791F2" w14:textId="77777777">
        <w:trPr>
          <w:jc w:val="center"/>
        </w:trPr>
        <w:tc>
          <w:tcPr>
            <w:tcW w:w="3364" w:type="dxa"/>
            <w:tcBorders>
              <w:top w:val="single" w:sz="4" w:space="0" w:color="1A4B9F"/>
              <w:left w:val="single" w:sz="4" w:space="0" w:color="1A4B9F"/>
              <w:bottom w:val="single" w:sz="4" w:space="0" w:color="1A4B9F"/>
              <w:right w:val="single" w:sz="4" w:space="0" w:color="1A4B9F"/>
            </w:tcBorders>
            <w:shd w:val="clear" w:color="auto" w:fill="1A4B9F"/>
            <w:tcMar>
              <w:top w:w="120" w:type="dxa"/>
              <w:left w:w="120" w:type="dxa"/>
              <w:bottom w:w="120" w:type="dxa"/>
              <w:right w:w="120" w:type="dxa"/>
            </w:tcMar>
          </w:tcPr>
          <w:p w14:paraId="6F854F8C" w14:textId="77777777" w:rsidR="00000000" w:rsidRDefault="00000000">
            <w:r>
              <w:rPr>
                <w:b/>
                <w:color w:val="FFFFFF"/>
                <w:sz w:val="13"/>
              </w:rPr>
              <w:t>FERRAMENTA</w:t>
            </w:r>
            <w:r>
              <w:rPr>
                <w:b/>
                <w:color w:val="FFFFFF"/>
                <w:sz w:val="13"/>
              </w:rPr>
              <w:br/>
            </w:r>
            <w:r>
              <w:rPr>
                <w:color w:val="FFFFFF"/>
                <w:sz w:val="16"/>
              </w:rPr>
              <w:t xml:space="preserve">Excel </w:t>
            </w:r>
            <w:proofErr w:type="spellStart"/>
            <w:r>
              <w:rPr>
                <w:color w:val="FFFFFF"/>
                <w:sz w:val="16"/>
              </w:rPr>
              <w:t>ou</w:t>
            </w:r>
            <w:proofErr w:type="spellEnd"/>
            <w:r>
              <w:rPr>
                <w:color w:val="FFFFFF"/>
                <w:sz w:val="16"/>
              </w:rPr>
              <w:t xml:space="preserve"> Word</w:t>
            </w:r>
          </w:p>
        </w:tc>
        <w:tc>
          <w:tcPr>
            <w:tcW w:w="3364" w:type="dxa"/>
            <w:tcBorders>
              <w:top w:val="single" w:sz="4" w:space="0" w:color="EF5E31"/>
              <w:left w:val="single" w:sz="4" w:space="0" w:color="EF5E31"/>
              <w:bottom w:val="single" w:sz="4" w:space="0" w:color="EF5E31"/>
              <w:right w:val="single" w:sz="4" w:space="0" w:color="EF5E31"/>
            </w:tcBorders>
            <w:shd w:val="clear" w:color="auto" w:fill="EF5E31"/>
            <w:tcMar>
              <w:top w:w="120" w:type="dxa"/>
              <w:left w:w="120" w:type="dxa"/>
              <w:bottom w:w="120" w:type="dxa"/>
              <w:right w:w="120" w:type="dxa"/>
            </w:tcMar>
          </w:tcPr>
          <w:p w14:paraId="6849A2BF" w14:textId="77777777" w:rsidR="00000000" w:rsidRPr="00FA2F78" w:rsidRDefault="00000000">
            <w:pPr>
              <w:rPr>
                <w:lang w:val="pt-BR"/>
              </w:rPr>
            </w:pPr>
            <w:r w:rsidRPr="00FA2F78">
              <w:rPr>
                <w:b/>
                <w:color w:val="FFFFFF"/>
                <w:sz w:val="13"/>
                <w:lang w:val="pt-BR"/>
              </w:rPr>
              <w:t>FINALIDADE</w:t>
            </w:r>
            <w:r w:rsidRPr="00FA2F78">
              <w:rPr>
                <w:b/>
                <w:color w:val="FFFFFF"/>
                <w:sz w:val="13"/>
                <w:lang w:val="pt-BR"/>
              </w:rPr>
              <w:br/>
            </w:r>
            <w:r w:rsidRPr="00FA2F78">
              <w:rPr>
                <w:color w:val="FFFFFF"/>
                <w:sz w:val="16"/>
                <w:lang w:val="pt-BR"/>
              </w:rPr>
              <w:t>Rastrear uso de IA, prompts, respostas e decisões humanas</w:t>
            </w:r>
          </w:p>
        </w:tc>
        <w:tc>
          <w:tcPr>
            <w:tcW w:w="3364" w:type="dxa"/>
            <w:tcBorders>
              <w:top w:val="single" w:sz="4" w:space="0" w:color="164194"/>
              <w:left w:val="single" w:sz="4" w:space="0" w:color="164194"/>
              <w:bottom w:val="single" w:sz="4" w:space="0" w:color="164194"/>
              <w:right w:val="single" w:sz="4" w:space="0" w:color="164194"/>
            </w:tcBorders>
            <w:shd w:val="clear" w:color="auto" w:fill="164194"/>
            <w:tcMar>
              <w:top w:w="120" w:type="dxa"/>
              <w:left w:w="120" w:type="dxa"/>
              <w:bottom w:w="120" w:type="dxa"/>
              <w:right w:w="120" w:type="dxa"/>
            </w:tcMar>
          </w:tcPr>
          <w:p w14:paraId="6BF56103" w14:textId="77777777" w:rsidR="00000000" w:rsidRDefault="00000000">
            <w:r>
              <w:rPr>
                <w:b/>
                <w:color w:val="FFFFFF"/>
                <w:sz w:val="13"/>
              </w:rPr>
              <w:t>QUEM PREENCHE</w:t>
            </w:r>
            <w:r>
              <w:rPr>
                <w:b/>
                <w:color w:val="FFFFFF"/>
                <w:sz w:val="13"/>
              </w:rPr>
              <w:br/>
            </w:r>
            <w:r>
              <w:rPr>
                <w:color w:val="FFFFFF"/>
                <w:sz w:val="16"/>
              </w:rPr>
              <w:t>Equipe</w:t>
            </w:r>
          </w:p>
        </w:tc>
      </w:tr>
    </w:tbl>
    <w:p w14:paraId="34C6D372" w14:textId="77777777" w:rsidR="00000000" w:rsidRDefault="00000000"/>
    <w:p w14:paraId="4AAA90C8" w14:textId="77777777" w:rsidR="00000000" w:rsidRPr="00FA2F78" w:rsidRDefault="00000000">
      <w:pPr>
        <w:rPr>
          <w:lang w:val="pt-BR"/>
        </w:rPr>
      </w:pPr>
      <w:r w:rsidRPr="00FA2F78">
        <w:rPr>
          <w:b/>
          <w:color w:val="1A4B9F"/>
          <w:lang w:val="pt-BR"/>
        </w:rPr>
        <w:t xml:space="preserve">Breve explicação da ferramenta: </w:t>
      </w:r>
      <w:r w:rsidRPr="00FA2F78">
        <w:rPr>
          <w:lang w:val="pt-BR"/>
        </w:rPr>
        <w:t>o Excel funciona como diário de rastreabilidade; o Word é adequado para anexo formal com síntese, evidências e validação humana.</w:t>
      </w:r>
    </w:p>
    <w:tbl>
      <w:tblPr>
        <w:tblW w:w="5000" w:type="pct"/>
        <w:jc w:val="center"/>
        <w:tblLook w:val="04A0" w:firstRow="1" w:lastRow="0" w:firstColumn="1" w:lastColumn="0" w:noHBand="0" w:noVBand="1"/>
      </w:tblPr>
      <w:tblGrid>
        <w:gridCol w:w="4328"/>
        <w:gridCol w:w="4512"/>
      </w:tblGrid>
      <w:tr w:rsidR="00DD74F3" w:rsidRPr="00FA2F78" w14:paraId="03B51412" w14:textId="77777777">
        <w:trPr>
          <w:jc w:val="center"/>
        </w:trPr>
        <w:tc>
          <w:tcPr>
            <w:tcW w:w="5046" w:type="dxa"/>
            <w:tcBorders>
              <w:top w:val="single" w:sz="4" w:space="0" w:color="FFFFFF"/>
              <w:left w:val="single" w:sz="4" w:space="0" w:color="FFFFFF"/>
              <w:bottom w:val="single" w:sz="4" w:space="0" w:color="FFFFFF"/>
              <w:right w:val="single" w:sz="4" w:space="0" w:color="FFFFFF"/>
            </w:tcBorders>
            <w:shd w:val="clear" w:color="auto" w:fill="EF5E31"/>
            <w:tcMar>
              <w:top w:w="90" w:type="dxa"/>
              <w:left w:w="100" w:type="dxa"/>
              <w:bottom w:w="90" w:type="dxa"/>
              <w:right w:w="100" w:type="dxa"/>
            </w:tcMar>
            <w:vAlign w:val="center"/>
          </w:tcPr>
          <w:p w14:paraId="0C8136BB" w14:textId="77777777" w:rsidR="00000000" w:rsidRPr="00FA2F78" w:rsidRDefault="00000000">
            <w:pPr>
              <w:rPr>
                <w:lang w:val="pt-BR"/>
              </w:rPr>
            </w:pPr>
          </w:p>
        </w:tc>
        <w:tc>
          <w:tcPr>
            <w:tcW w:w="5046" w:type="dxa"/>
            <w:tcBorders>
              <w:top w:val="single" w:sz="4" w:space="0" w:color="FFFFFF"/>
              <w:left w:val="single" w:sz="4" w:space="0" w:color="FFFFFF"/>
              <w:bottom w:val="single" w:sz="4" w:space="0" w:color="FFFFFF"/>
              <w:right w:val="single" w:sz="4" w:space="0" w:color="FFFFFF"/>
            </w:tcBorders>
            <w:shd w:val="clear" w:color="auto" w:fill="FFF5F0"/>
            <w:tcMar>
              <w:top w:w="90" w:type="dxa"/>
              <w:left w:w="100" w:type="dxa"/>
              <w:bottom w:w="90" w:type="dxa"/>
              <w:right w:w="100" w:type="dxa"/>
            </w:tcMar>
            <w:vAlign w:val="center"/>
          </w:tcPr>
          <w:p w14:paraId="541D50E4" w14:textId="77777777" w:rsidR="00000000" w:rsidRPr="00FA2F78" w:rsidRDefault="00000000">
            <w:pPr>
              <w:spacing w:after="40"/>
              <w:rPr>
                <w:lang w:val="pt-BR"/>
              </w:rPr>
            </w:pPr>
            <w:r w:rsidRPr="00FA2F78">
              <w:rPr>
                <w:b/>
                <w:color w:val="EF5E31"/>
                <w:sz w:val="17"/>
                <w:lang w:val="pt-BR"/>
              </w:rPr>
              <w:t xml:space="preserve">PONTO DE </w:t>
            </w:r>
            <w:proofErr w:type="gramStart"/>
            <w:r w:rsidRPr="00FA2F78">
              <w:rPr>
                <w:b/>
                <w:color w:val="EF5E31"/>
                <w:sz w:val="17"/>
                <w:lang w:val="pt-BR"/>
              </w:rPr>
              <w:t xml:space="preserve">ATENÇÃO  </w:t>
            </w:r>
            <w:r w:rsidRPr="00FA2F78">
              <w:rPr>
                <w:sz w:val="17"/>
                <w:lang w:val="pt-BR"/>
              </w:rPr>
              <w:t>O</w:t>
            </w:r>
            <w:proofErr w:type="gramEnd"/>
            <w:r w:rsidRPr="00FA2F78">
              <w:rPr>
                <w:sz w:val="17"/>
                <w:lang w:val="pt-BR"/>
              </w:rPr>
              <w:t xml:space="preserve"> registro deve demonstrar uso responsável: a IA apoia a equipe, mas a responsabilidade final é humana.</w:t>
            </w:r>
          </w:p>
        </w:tc>
      </w:tr>
    </w:tbl>
    <w:p w14:paraId="54CFB6D4" w14:textId="77777777" w:rsidR="00000000" w:rsidRPr="00FA2F78" w:rsidRDefault="00000000">
      <w:pPr>
        <w:rPr>
          <w:lang w:val="pt-BR"/>
        </w:rPr>
      </w:pPr>
    </w:p>
    <w:p w14:paraId="3FA5B703" w14:textId="77777777" w:rsidR="00000000" w:rsidRDefault="00000000">
      <w:r>
        <w:t xml:space="preserve">Template para </w:t>
      </w:r>
      <w:proofErr w:type="spellStart"/>
      <w:r>
        <w:t>preenchimento</w:t>
      </w:r>
      <w:proofErr w:type="spellEnd"/>
    </w:p>
    <w:tbl>
      <w:tblPr>
        <w:tblW w:w="5000" w:type="pct"/>
        <w:jc w:val="center"/>
        <w:tblLook w:val="04A0" w:firstRow="1" w:lastRow="0" w:firstColumn="1" w:lastColumn="0" w:noHBand="0" w:noVBand="1"/>
      </w:tblPr>
      <w:tblGrid>
        <w:gridCol w:w="4342"/>
        <w:gridCol w:w="4498"/>
      </w:tblGrid>
      <w:tr w:rsidR="00DD74F3" w14:paraId="7B35940F" w14:textId="77777777">
        <w:trPr>
          <w:jc w:val="center"/>
        </w:trPr>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536AB951" w14:textId="77777777" w:rsidR="00000000" w:rsidRDefault="00000000">
            <w:r>
              <w:rPr>
                <w:b/>
                <w:color w:val="FFFFFF"/>
              </w:rPr>
              <w:t>Campo</w:t>
            </w:r>
          </w:p>
        </w:tc>
        <w:tc>
          <w:tcPr>
            <w:tcW w:w="5046" w:type="dxa"/>
            <w:tcBorders>
              <w:top w:val="single" w:sz="4" w:space="0" w:color="1A4B9F"/>
              <w:left w:val="single" w:sz="4" w:space="0" w:color="1A4B9F"/>
              <w:bottom w:val="single" w:sz="4" w:space="0" w:color="1A4B9F"/>
              <w:right w:val="single" w:sz="4" w:space="0" w:color="1A4B9F"/>
            </w:tcBorders>
            <w:shd w:val="clear" w:color="auto" w:fill="1A4B9F"/>
            <w:tcMar>
              <w:top w:w="100" w:type="dxa"/>
              <w:left w:w="100" w:type="dxa"/>
              <w:bottom w:w="100" w:type="dxa"/>
              <w:right w:w="100" w:type="dxa"/>
            </w:tcMar>
          </w:tcPr>
          <w:p w14:paraId="4054405A" w14:textId="77777777" w:rsidR="00000000" w:rsidRDefault="00000000">
            <w:r>
              <w:rPr>
                <w:b/>
                <w:color w:val="FFFFFF"/>
              </w:rPr>
              <w:t>Preenchimento</w:t>
            </w:r>
          </w:p>
        </w:tc>
      </w:tr>
      <w:tr w:rsidR="00DD74F3" w14:paraId="2DEBBD75"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517DFBB5" w14:textId="77777777" w:rsidR="00000000" w:rsidRDefault="00000000">
            <w:r>
              <w:rPr>
                <w:b/>
                <w:color w:val="164194"/>
                <w:sz w:val="17"/>
              </w:rPr>
              <w:t>Ferramenta de IA utilizada</w:t>
            </w:r>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r>
              <w:rPr>
                <w:color w:val="000000"/>
                <w:sz w:val="17"/>
                <w:szCs w:val="17"/>
                <w:lang w:val="pt-BR"/>
              </w:rPr>
              <w:t xml:space="preserve">Claude (Anthropic), modelo Claude Opus 5.5, usado pelo Claude Code na extensão do VS Code, com acesso ao código e aos documentos do projeto.</w:t>
            </w:r>
          </w:p>
        </w:tc>
      </w:tr>
      <w:tr w:rsidR="00DD74F3" w:rsidRPr="00FA2F78" w14:paraId="487F1DE5"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47CFFA42" w14:textId="77777777" w:rsidR="00000000" w:rsidRDefault="00000000">
            <w:r>
              <w:rPr>
                <w:b/>
                <w:color w:val="164194"/>
                <w:sz w:val="17"/>
              </w:rPr>
              <w:t>Objetivo do uso</w:t>
            </w:r>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Deixar o backend completo e testado: banco (script 006), API do frontend, alertas automáticos (incluindo saída de rota e de geocerca) e manutenção.</w:t>
            </w:r>
          </w:p>
        </w:tc>
      </w:tr>
      <w:tr w:rsidR="00DD74F3" w:rsidRPr="00FA2F78" w14:paraId="34077ECE"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4FAAC616" w14:textId="77777777" w:rsidR="00000000" w:rsidRDefault="00000000">
            <w:r>
              <w:rPr>
                <w:b/>
                <w:color w:val="164194"/>
                <w:sz w:val="17"/>
              </w:rPr>
              <w:t xml:space="preserve">Prompt </w:t>
            </w:r>
            <w:proofErr w:type="spellStart"/>
            <w:r>
              <w:rPr>
                <w:b/>
                <w:color w:val="164194"/>
                <w:sz w:val="17"/>
              </w:rPr>
              <w:t>utilizado</w:t>
            </w:r>
            <w:proofErr w:type="spellEnd"/>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Síntese das instruções dadas à IA. Contexto: contrato da API para o frontend proposto e banco FluxID de análise no Docker. Tarefa: deixar o sistema completo rodando e testado: API do frontend, alertas automáticos e rotinas de manutenção. Restrições: prazo de um dia; trabalhar numa branch, sem tocar no banco real nem no banco principal. Entrega esperada: código, testes e relatório para validação no dia seguinte.</w:t>
            </w:r>
          </w:p>
        </w:tc>
      </w:tr>
      <w:tr w:rsidR="00DD74F3" w:rsidRPr="00FA2F78" w14:paraId="084F7CDE"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1E9880A0" w14:textId="77777777" w:rsidR="00000000" w:rsidRDefault="00000000">
            <w:proofErr w:type="spellStart"/>
            <w:r>
              <w:rPr>
                <w:b/>
                <w:color w:val="164194"/>
                <w:sz w:val="17"/>
              </w:rPr>
              <w:t>Resposta</w:t>
            </w:r>
            <w:proofErr w:type="spellEnd"/>
            <w:r>
              <w:rPr>
                <w:b/>
                <w:color w:val="164194"/>
                <w:sz w:val="17"/>
              </w:rPr>
              <w:t xml:space="preserve"> </w:t>
            </w:r>
            <w:proofErr w:type="spellStart"/>
            <w:r>
              <w:rPr>
                <w:b/>
                <w:color w:val="164194"/>
                <w:sz w:val="17"/>
              </w:rPr>
              <w:t>gerada</w:t>
            </w:r>
            <w:proofErr w:type="spellEnd"/>
            <w:r>
              <w:rPr>
                <w:b/>
                <w:color w:val="164194"/>
                <w:sz w:val="17"/>
              </w:rPr>
              <w:t xml:space="preserve"> pela IA</w:t>
            </w:r>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Script 006 (login, convites, pessoa em várias empresas, permissões novas, estoque, rotas e desvios); API do frontend com 23 funções e login próprio; 9 alertas automáticos (bateria, sinal GSM, lacre aberto em trânsito com travamento da válvula, comando com erro, sem comunicação, GPS sem sinal, comando sem resposta, saída de rota com margem de 50 m e saída da geocerca); verificação de saúde (/health), backup, limpeza de dados antigos e definição de senha.</w:t>
            </w:r>
          </w:p>
        </w:tc>
      </w:tr>
      <w:tr w:rsidR="00DD74F3" w:rsidRPr="00FA2F78" w14:paraId="0E8912CF"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6C760240" w14:textId="77777777" w:rsidR="00000000" w:rsidRDefault="00000000">
            <w:proofErr w:type="spellStart"/>
            <w:r>
              <w:rPr>
                <w:b/>
                <w:color w:val="164194"/>
                <w:sz w:val="17"/>
              </w:rPr>
              <w:t>Análise</w:t>
            </w:r>
            <w:proofErr w:type="spellEnd"/>
            <w:r>
              <w:rPr>
                <w:b/>
                <w:color w:val="164194"/>
                <w:sz w:val="17"/>
              </w:rPr>
              <w:t xml:space="preserve"> </w:t>
            </w:r>
            <w:proofErr w:type="spellStart"/>
            <w:r>
              <w:rPr>
                <w:b/>
                <w:color w:val="164194"/>
                <w:sz w:val="17"/>
              </w:rPr>
              <w:t>crítica</w:t>
            </w:r>
            <w:proofErr w:type="spellEnd"/>
            <w:r>
              <w:rPr>
                <w:b/>
                <w:color w:val="164194"/>
                <w:sz w:val="17"/>
              </w:rPr>
              <w:t xml:space="preserve"> da equipe</w:t>
            </w:r>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Para cumprir o prazo, a IA seguiu as recomendações já escritas para as decisões pendentes e deixou todas marcadas para validação. Durante o trabalho, ela encontrou e corrigiu 6 problemas (por exemplo, a limpeza apagaria quase toda a telemetria já sincronizada). Na avaliação seguinte, a equipe descobriu que o banco principal é o Supabase e que a API não vai atender o frontend.</w:t>
            </w:r>
          </w:p>
        </w:tc>
      </w:tr>
      <w:tr w:rsidR="00DD74F3" w:rsidRPr="00FA2F78" w14:paraId="50B50E2C"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3BA35B07" w14:textId="77777777" w:rsidR="00000000" w:rsidRDefault="00000000">
            <w:proofErr w:type="spellStart"/>
            <w:r>
              <w:rPr>
                <w:b/>
                <w:color w:val="164194"/>
                <w:sz w:val="17"/>
              </w:rPr>
              <w:lastRenderedPageBreak/>
              <w:t>Validação</w:t>
            </w:r>
            <w:proofErr w:type="spellEnd"/>
            <w:r>
              <w:rPr>
                <w:b/>
                <w:color w:val="164194"/>
                <w:sz w:val="17"/>
              </w:rPr>
              <w:t xml:space="preserve"> humana </w:t>
            </w:r>
            <w:proofErr w:type="spellStart"/>
            <w:r>
              <w:rPr>
                <w:b/>
                <w:color w:val="164194"/>
                <w:sz w:val="17"/>
              </w:rPr>
              <w:t>realizada</w:t>
            </w:r>
            <w:proofErr w:type="spellEnd"/>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Não houve validação humana. A IA executou os testes (suíte com 108 de 108 casos numa cópia do oxide.db, com o checksum do original igual antes e depois; API do frontend com 45 de 45; simulador com 65 de 65, no FluxID do Docker), mas, antes de validar, o responsável soube da mudança de arquitetura (registro 19). O trabalho ficou guardado numa branch e não entrou na main.</w:t>
            </w:r>
          </w:p>
        </w:tc>
      </w:tr>
      <w:tr w:rsidR="00DD74F3" w:rsidRPr="00FA2F78" w14:paraId="20E0ABC3"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4CED82E1" w14:textId="77777777" w:rsidR="00000000" w:rsidRDefault="00000000">
            <w:proofErr w:type="spellStart"/>
            <w:r>
              <w:rPr>
                <w:b/>
                <w:color w:val="164194"/>
                <w:sz w:val="17"/>
              </w:rPr>
              <w:t>Decisão</w:t>
            </w:r>
            <w:proofErr w:type="spellEnd"/>
            <w:r>
              <w:rPr>
                <w:b/>
                <w:color w:val="164194"/>
                <w:sz w:val="17"/>
              </w:rPr>
              <w:t xml:space="preserve"> final</w:t>
            </w:r>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rFonts w:ascii="Segoe UI Symbol" w:hAnsi="Segoe UI Symbol" w:cs="Segoe UI Symbol"/>
                <w:color w:val="000000"/>
                <w:sz w:val="17"/>
                <w:szCs w:val="17"/>
                <w:lang w:val="pt-BR"/>
              </w:rPr>
              <w:t xml:space="preserve">☐</w:t>
            </w:r>
            <w:r>
              <w:rPr>
                <w:color w:val="000000"/>
                <w:sz w:val="17"/>
                <w:szCs w:val="17"/>
                <w:lang w:val="pt-BR"/>
              </w:rPr>
              <w:t xml:space="preserve"> utilizado   </w:t>
            </w:r>
            <w:r>
              <w:rPr>
                <w:rFonts w:ascii="Segoe UI Symbol" w:hAnsi="Segoe UI Symbol" w:cs="Segoe UI Symbol"/>
                <w:color w:val="000000"/>
                <w:sz w:val="17"/>
                <w:szCs w:val="17"/>
                <w:lang w:val="pt-BR"/>
              </w:rPr>
              <w:t xml:space="preserve">☒</w:t>
            </w:r>
            <w:r>
              <w:rPr>
                <w:color w:val="000000"/>
                <w:sz w:val="17"/>
                <w:szCs w:val="17"/>
                <w:lang w:val="pt-BR"/>
              </w:rPr>
              <w:t xml:space="preserve"> adaptado   </w:t>
            </w:r>
            <w:r>
              <w:rPr>
                <w:rFonts w:ascii="Segoe UI Symbol" w:hAnsi="Segoe UI Symbol" w:cs="Segoe UI Symbol"/>
                <w:color w:val="000000"/>
                <w:sz w:val="17"/>
                <w:szCs w:val="17"/>
                <w:lang w:val="pt-BR"/>
              </w:rPr>
              <w:t xml:space="preserve">☐</w:t>
            </w:r>
            <w:r>
              <w:rPr>
                <w:color w:val="000000"/>
                <w:sz w:val="17"/>
                <w:szCs w:val="17"/>
                <w:lang w:val="pt-BR"/>
              </w:rPr>
              <w:t xml:space="preserve"> descartado   </w:t>
            </w:r>
            <w:r>
              <w:rPr>
                <w:color w:val="000000"/>
                <w:sz w:val="17"/>
                <w:szCs w:val="17"/>
                <w:lang w:val="pt-BR"/>
              </w:rPr>
              <w:t xml:space="preserve">Justificativa: a API do frontend sobre o FluxID não segue; os alertas automáticos, o backup, a limpeza e o /health ficam disponíveis como base para a versão simplificada.</w:t>
            </w:r>
          </w:p>
        </w:tc>
      </w:tr>
      <w:tr w:rsidR="00DD74F3" w:rsidRPr="00FA2F78" w14:paraId="3F0E6785" w14:textId="77777777">
        <w:trPr>
          <w:jc w:val="center"/>
        </w:trPr>
        <w:tc>
          <w:tcPr>
            <w:tcW w:w="5046" w:type="dxa"/>
            <w:tcBorders>
              <w:top w:val="single" w:sz="8" w:space="0" w:color="D6DCE8"/>
              <w:left w:val="single" w:sz="8" w:space="0" w:color="D6DCE8"/>
              <w:bottom w:val="single" w:sz="8" w:space="0" w:color="D6DCE8"/>
              <w:right w:val="single" w:sz="8" w:space="0" w:color="D6DCE8"/>
            </w:tcBorders>
            <w:shd w:val="clear" w:color="auto" w:fill="F7F9FC"/>
            <w:tcMar>
              <w:top w:w="100" w:type="dxa"/>
              <w:left w:w="110" w:type="dxa"/>
              <w:bottom w:w="100" w:type="dxa"/>
              <w:right w:w="110" w:type="dxa"/>
            </w:tcMar>
          </w:tcPr>
          <w:p w14:paraId="662A0D56" w14:textId="77777777" w:rsidR="00000000" w:rsidRDefault="00000000">
            <w:r>
              <w:rPr>
                <w:b/>
                <w:color w:val="164194"/>
                <w:sz w:val="17"/>
              </w:rPr>
              <w:t xml:space="preserve">Fontes </w:t>
            </w:r>
            <w:proofErr w:type="spellStart"/>
            <w:r>
              <w:rPr>
                <w:b/>
                <w:color w:val="164194"/>
                <w:sz w:val="17"/>
              </w:rPr>
              <w:t>verificadas</w:t>
            </w:r>
            <w:proofErr w:type="spellEnd"/>
          </w:p>
        </w:tc>
        <w:tc>
          <w:tcPr>
            <w:tcW w:w="5046" w:type="dxa"/>
            <w:tcBorders>
              <w:top w:val="single" w:sz="8" w:space="0" w:color="D6DCE8"/>
              <w:left w:val="single" w:sz="8" w:space="0" w:color="D6DCE8"/>
              <w:bottom w:val="single" w:sz="8" w:space="0" w:color="D6DCE8"/>
              <w:right w:val="single" w:sz="8" w:space="0" w:color="D6DCE8"/>
            </w:tcBorders>
            <w:shd w:val="clear" w:color="auto" w:fill="FFFFFF"/>
            <w:tcMar>
              <w:top w:w="100" w:type="dxa"/>
              <w:left w:w="110" w:type="dxa"/>
              <w:bottom w:w="100" w:type="dxa"/>
              <w:right w:w="110" w:type="dxa"/>
            </w:tcMar>
          </w:tcPr>
          <w:p>
            <w:pPr>
              <w:rPr>
                <w:lang w:val="pt-BR"/>
              </w:rPr>
            </w:pPr>
            <w:r>
              <w:rPr>
                <w:color w:val="000000"/>
                <w:sz w:val="17"/>
                <w:szCs w:val="17"/>
                <w:lang w:val="pt-BR"/>
              </w:rPr>
              <w:t xml:space="preserve">Relatorio-de-Teste-2026-10-07-23h45.md; Contrato-API-Frontend.md v1.0; Banco_FluxID.md (seção 17.8); Integracao-Oxide-FluxID.md v2.1; branch feat/sistema-completo.</w:t>
            </w:r>
          </w:p>
        </w:tc>
      </w:tr>
    </w:tbl>
    <w:p w14:paraId="26A631A9" w14:textId="77777777" w:rsidR="00000000" w:rsidRPr="00FA2F78" w:rsidRDefault="00000000">
      <w:pPr>
        <w:rPr>
          <w:lang w:val="pt-BR"/>
        </w:rPr>
      </w:pPr>
    </w:p>
    <w:p w14:paraId="50CBD9CA" w14:textId="77777777" w:rsidR="00000000" w:rsidRPr="00FA2F78" w:rsidRDefault="00000000">
      <w:pPr>
        <w:rPr>
          <w:lang w:val="pt-BR"/>
        </w:rPr>
      </w:pPr>
      <w:r w:rsidRPr="00FA2F78">
        <w:rPr>
          <w:lang w:val="pt-BR"/>
        </w:rPr>
        <w:t>Regras de preenchimento</w:t>
      </w:r>
    </w:p>
    <w:p w14:paraId="376EF978" w14:textId="77777777" w:rsidR="00000000" w:rsidRPr="00FA2F78" w:rsidRDefault="00000000">
      <w:pPr>
        <w:rPr>
          <w:lang w:val="pt-BR"/>
        </w:rPr>
      </w:pPr>
      <w:r w:rsidRPr="00FA2F78">
        <w:rPr>
          <w:lang w:val="pt-BR"/>
        </w:rPr>
        <w:t>Registrar apenas interações relevantes para o projeto.</w:t>
      </w:r>
    </w:p>
    <w:p w14:paraId="37653754" w14:textId="77777777" w:rsidR="00000000" w:rsidRPr="00FA2F78" w:rsidRDefault="00000000">
      <w:pPr>
        <w:rPr>
          <w:lang w:val="pt-BR"/>
        </w:rPr>
      </w:pPr>
      <w:r w:rsidRPr="00FA2F78">
        <w:rPr>
          <w:lang w:val="pt-BR"/>
        </w:rPr>
        <w:t>Não apresentar conteúdo da IA como autoria exclusiva da equipe sem revisão.</w:t>
      </w:r>
    </w:p>
    <w:p w14:paraId="410856F9" w14:textId="77777777" w:rsidR="00000000" w:rsidRPr="00FA2F78" w:rsidRDefault="00000000">
      <w:pPr>
        <w:rPr>
          <w:lang w:val="pt-BR"/>
        </w:rPr>
      </w:pPr>
      <w:r w:rsidRPr="00FA2F78">
        <w:rPr>
          <w:lang w:val="pt-BR"/>
        </w:rPr>
        <w:t>Validar informações técnicas, legais, financeiras ou científicas em fontes confiáveis.</w:t>
      </w:r>
    </w:p>
    <w:p w14:paraId="77FD76E7" w14:textId="77777777" w:rsidR="00000000" w:rsidRPr="00FA2F78" w:rsidRDefault="00000000">
      <w:pPr>
        <w:rPr>
          <w:lang w:val="pt-BR"/>
        </w:rPr>
      </w:pPr>
      <w:r w:rsidRPr="00FA2F78">
        <w:rPr>
          <w:lang w:val="pt-BR"/>
        </w:rPr>
        <w:t>Evitar inserir dados pessoais, sigilosos ou sensíveis em ferramentas de IA.</w:t>
      </w:r>
    </w:p>
    <w:p w14:paraId="51C78410" w14:textId="77777777" w:rsidR="00000000" w:rsidRPr="00FA2F78" w:rsidRDefault="00000000">
      <w:pPr>
        <w:rPr>
          <w:lang w:val="pt-BR"/>
        </w:rPr>
      </w:pPr>
      <w:r w:rsidRPr="00FA2F78">
        <w:rPr>
          <w:lang w:val="pt-BR"/>
        </w:rPr>
        <w:t>Explicar como a equipe decidiu usar, adaptar ou descartar a resposta gerada.</w:t>
      </w:r>
    </w:p>
    <w:p w14:paraId="6E22354C" w14:textId="77777777" w:rsidR="00000000" w:rsidRDefault="00000000">
      <w:r>
        <w:t>Checklist final</w:t>
      </w:r>
    </w:p>
    <w:tbl>
      <w:tblPr>
        <w:tblW w:w="5000" w:type="pct"/>
        <w:jc w:val="center"/>
        <w:tblLook w:val="04A0" w:firstRow="1" w:lastRow="0" w:firstColumn="1" w:lastColumn="0" w:noHBand="0" w:noVBand="1"/>
      </w:tblPr>
      <w:tblGrid>
        <w:gridCol w:w="4418"/>
        <w:gridCol w:w="4382"/>
      </w:tblGrid>
      <w:tr w:rsidR="00DD74F3" w14:paraId="64669A52" w14:textId="77777777">
        <w:trPr>
          <w:jc w:val="center"/>
        </w:trPr>
        <w:tc>
          <w:tcPr>
            <w:tcW w:w="5046" w:type="dxa"/>
            <w:tcBorders>
              <w:top w:val="nil"/>
              <w:left w:val="nil"/>
              <w:bottom w:val="nil"/>
              <w:right w:val="nil"/>
            </w:tcBorders>
            <w:shd w:val="clear" w:color="auto" w:fill="FFFFFF"/>
            <w:tcMar>
              <w:top w:w="50" w:type="dxa"/>
              <w:left w:w="80" w:type="dxa"/>
              <w:bottom w:w="50" w:type="dxa"/>
              <w:right w:w="80" w:type="dxa"/>
            </w:tcMar>
          </w:tcPr>
          <w:p w14:paraId="31639C7F" w14:textId="77777777" w:rsidR="00000000" w:rsidRDefault="00000000">
            <w:pPr>
              <w:spacing w:after="0"/>
            </w:pPr>
            <w:r>
              <w:rPr>
                <w:b/>
                <w:color w:val="EF5E31"/>
                <w:sz w:val="17"/>
              </w:rPr>
              <w:t>☒</w:t>
            </w:r>
            <w:r>
              <w:rPr>
                <w:b/>
                <w:color w:val="EF5E31"/>
                <w:sz w:val="17"/>
              </w:rPr>
              <w:t xml:space="preserve"> </w:t>
            </w:r>
            <w:r>
              <w:rPr>
                <w:sz w:val="16"/>
              </w:rPr>
              <w:t>Ferramentas de IA identificadas.</w:t>
            </w:r>
          </w:p>
        </w:tc>
        <w:tc>
          <w:tcPr>
            <w:tcW w:w="5046" w:type="dxa"/>
            <w:tcBorders>
              <w:top w:val="nil"/>
              <w:left w:val="nil"/>
              <w:bottom w:val="nil"/>
              <w:right w:val="nil"/>
            </w:tcBorders>
            <w:shd w:val="clear" w:color="auto" w:fill="FFFFFF"/>
            <w:tcMar>
              <w:top w:w="50" w:type="dxa"/>
              <w:left w:w="80" w:type="dxa"/>
              <w:bottom w:w="50" w:type="dxa"/>
              <w:right w:w="80" w:type="dxa"/>
            </w:tcMar>
          </w:tcPr>
          <w:p w14:paraId="55777F97" w14:textId="77777777" w:rsidR="00000000" w:rsidRDefault="00000000">
            <w:pPr>
              <w:spacing w:after="0"/>
            </w:pPr>
            <w:r>
              <w:rPr>
                <w:b/>
                <w:color w:val="EF5E31"/>
                <w:sz w:val="17"/>
              </w:rPr>
              <w:t>☒</w:t>
            </w:r>
            <w:r>
              <w:rPr>
                <w:b/>
                <w:color w:val="EF5E31"/>
                <w:sz w:val="17"/>
              </w:rPr>
              <w:t xml:space="preserve"> </w:t>
            </w:r>
            <w:r>
              <w:rPr>
                <w:sz w:val="16"/>
              </w:rPr>
              <w:t>Prompts relevantes registrados.</w:t>
            </w:r>
          </w:p>
        </w:tc>
      </w:tr>
      <w:tr w:rsidR="00DD74F3" w14:paraId="34AD46F4" w14:textId="77777777">
        <w:trPr>
          <w:jc w:val="center"/>
        </w:trPr>
        <w:tc>
          <w:tcPr>
            <w:tcW w:w="5046" w:type="dxa"/>
            <w:tcBorders>
              <w:top w:val="nil"/>
              <w:left w:val="nil"/>
              <w:bottom w:val="nil"/>
              <w:right w:val="nil"/>
            </w:tcBorders>
            <w:shd w:val="clear" w:color="auto" w:fill="FFFFFF"/>
            <w:tcMar>
              <w:top w:w="50" w:type="dxa"/>
              <w:left w:w="80" w:type="dxa"/>
              <w:bottom w:w="50" w:type="dxa"/>
              <w:right w:w="80" w:type="dxa"/>
            </w:tcMar>
          </w:tcPr>
          <w:p w14:paraId="4F3B2D28" w14:textId="77777777" w:rsidR="00000000" w:rsidRDefault="00000000">
            <w:pPr>
              <w:spacing w:after="0"/>
            </w:pPr>
            <w:r>
              <w:rPr>
                <w:b/>
                <w:color w:val="EF5E31"/>
                <w:sz w:val="17"/>
              </w:rPr>
              <w:t>☒</w:t>
            </w:r>
            <w:r>
              <w:rPr>
                <w:b/>
                <w:color w:val="EF5E31"/>
                <w:sz w:val="17"/>
              </w:rPr>
              <w:t xml:space="preserve"> </w:t>
            </w:r>
            <w:r>
              <w:rPr>
                <w:sz w:val="16"/>
              </w:rPr>
              <w:t>Respostas ou sínteses documentadas.</w:t>
            </w:r>
          </w:p>
        </w:tc>
        <w:tc>
          <w:tcPr>
            <w:tcW w:w="5046" w:type="dxa"/>
            <w:tcBorders>
              <w:top w:val="nil"/>
              <w:left w:val="nil"/>
              <w:bottom w:val="nil"/>
              <w:right w:val="nil"/>
            </w:tcBorders>
            <w:shd w:val="clear" w:color="auto" w:fill="FFFFFF"/>
            <w:tcMar>
              <w:top w:w="50" w:type="dxa"/>
              <w:left w:w="80" w:type="dxa"/>
              <w:bottom w:w="50" w:type="dxa"/>
              <w:right w:w="80" w:type="dxa"/>
            </w:tcMar>
          </w:tcPr>
          <w:p w14:paraId="2C402A8E" w14:textId="77777777" w:rsidR="00000000" w:rsidRDefault="00000000">
            <w:pPr>
              <w:spacing w:after="0"/>
            </w:pPr>
            <w:r>
              <w:rPr>
                <w:b/>
                <w:color w:val="EF5E31"/>
                <w:sz w:val="17"/>
              </w:rPr>
              <w:t>☒</w:t>
            </w:r>
            <w:r>
              <w:rPr>
                <w:b/>
                <w:color w:val="EF5E31"/>
                <w:sz w:val="17"/>
              </w:rPr>
              <w:t xml:space="preserve"> </w:t>
            </w:r>
            <w:r>
              <w:rPr>
                <w:sz w:val="16"/>
              </w:rPr>
              <w:t>Validação humana explicada.</w:t>
            </w:r>
          </w:p>
        </w:tc>
      </w:tr>
      <w:tr w:rsidR="00DD74F3" w14:paraId="7CCD47C0" w14:textId="77777777">
        <w:trPr>
          <w:jc w:val="center"/>
        </w:trPr>
        <w:tc>
          <w:tcPr>
            <w:tcW w:w="5046" w:type="dxa"/>
            <w:tcBorders>
              <w:top w:val="nil"/>
              <w:left w:val="nil"/>
              <w:bottom w:val="nil"/>
              <w:right w:val="nil"/>
            </w:tcBorders>
            <w:shd w:val="clear" w:color="auto" w:fill="FFFFFF"/>
            <w:tcMar>
              <w:top w:w="50" w:type="dxa"/>
              <w:left w:w="80" w:type="dxa"/>
              <w:bottom w:w="50" w:type="dxa"/>
              <w:right w:w="80" w:type="dxa"/>
            </w:tcMar>
          </w:tcPr>
          <w:p w14:paraId="7687CF69" w14:textId="77777777" w:rsidR="00000000" w:rsidRDefault="00000000">
            <w:pPr>
              <w:spacing w:after="0"/>
            </w:pPr>
            <w:r>
              <w:rPr>
                <w:b/>
                <w:color w:val="EF5E31"/>
                <w:sz w:val="17"/>
              </w:rPr>
              <w:t>☒</w:t>
            </w:r>
            <w:r>
              <w:rPr>
                <w:b/>
                <w:color w:val="EF5E31"/>
                <w:sz w:val="17"/>
              </w:rPr>
              <w:t xml:space="preserve"> </w:t>
            </w:r>
            <w:r>
              <w:rPr>
                <w:sz w:val="16"/>
              </w:rPr>
              <w:t>Fontes verificadas quando necessário.</w:t>
            </w:r>
          </w:p>
        </w:tc>
        <w:tc>
          <w:tcPr>
            <w:tcW w:w="5046" w:type="dxa"/>
            <w:tcBorders>
              <w:top w:val="nil"/>
              <w:left w:val="nil"/>
              <w:bottom w:val="nil"/>
              <w:right w:val="nil"/>
            </w:tcBorders>
            <w:shd w:val="clear" w:color="auto" w:fill="FFFFFF"/>
            <w:tcMar>
              <w:top w:w="50" w:type="dxa"/>
              <w:left w:w="80" w:type="dxa"/>
              <w:bottom w:w="50" w:type="dxa"/>
              <w:right w:w="80" w:type="dxa"/>
            </w:tcMar>
          </w:tcPr>
          <w:p w14:paraId="532CE801" w14:textId="77777777" w:rsidR="00000000" w:rsidRDefault="00000000">
            <w:pPr>
              <w:spacing w:after="0"/>
            </w:pPr>
            <w:r>
              <w:rPr>
                <w:b/>
                <w:color w:val="EF5E31"/>
                <w:sz w:val="17"/>
              </w:rPr>
              <w:t>☒</w:t>
            </w:r>
            <w:r>
              <w:rPr>
                <w:b/>
                <w:color w:val="EF5E31"/>
                <w:sz w:val="17"/>
              </w:rPr>
              <w:t xml:space="preserve"> </w:t>
            </w:r>
            <w:r>
              <w:rPr>
                <w:sz w:val="16"/>
              </w:rPr>
              <w:t>Decisão final registrada.</w:t>
            </w:r>
          </w:p>
        </w:tc>
      </w:tr>
    </w:tbl>
    <w:p w14:paraId="6A468556" w14:textId="77777777" w:rsidR="00000000" w:rsidRDefault="00000000"/>
    <w:p w14:paraId="2E76265C" w14:textId="77777777" w:rsidR="00000000" w:rsidRDefault="00000000">
      <w:r>
        <w:br w:type="page"/>
      </w:r>
    </w:p>
    <w:sectPr w:rsidR="00DD74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11441269">
    <w:abstractNumId w:val="8"/>
  </w:num>
  <w:num w:numId="2" w16cid:durableId="181359615">
    <w:abstractNumId w:val="6"/>
  </w:num>
  <w:num w:numId="3" w16cid:durableId="1125540094">
    <w:abstractNumId w:val="5"/>
  </w:num>
  <w:num w:numId="4" w16cid:durableId="1161891987">
    <w:abstractNumId w:val="4"/>
  </w:num>
  <w:num w:numId="5" w16cid:durableId="469178615">
    <w:abstractNumId w:val="7"/>
  </w:num>
  <w:num w:numId="6" w16cid:durableId="755370660">
    <w:abstractNumId w:val="3"/>
  </w:num>
  <w:num w:numId="7" w16cid:durableId="1328628936">
    <w:abstractNumId w:val="2"/>
  </w:num>
  <w:num w:numId="8" w16cid:durableId="1907302541">
    <w:abstractNumId w:val="1"/>
  </w:num>
  <w:num w:numId="9" w16cid:durableId="120973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F1"/>
    <w:rsid w:val="0006063C"/>
    <w:rsid w:val="0015074B"/>
    <w:rsid w:val="001778A2"/>
    <w:rsid w:val="0029639D"/>
    <w:rsid w:val="00326F90"/>
    <w:rsid w:val="00786558"/>
    <w:rsid w:val="00833A6A"/>
    <w:rsid w:val="00885DC6"/>
    <w:rsid w:val="008C0E73"/>
    <w:rsid w:val="00AA1D8D"/>
    <w:rsid w:val="00B47730"/>
    <w:rsid w:val="00B87DFF"/>
    <w:rsid w:val="00CB0664"/>
    <w:rsid w:val="00EA755E"/>
    <w:rsid w:val="00FA2F78"/>
    <w:rsid w:val="00FC693F"/>
    <w:rsid w:val="00FF6D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635868-BE34-4D65-8136-1FF217D4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548</Words>
  <Characters>2964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JULYANA CARVALHO LEITE</dc:creator>
  <cp:keywords/>
  <dc:description>generated by python-docx</dc:description>
  <cp:lastModifiedBy>Natã Baracho</cp:lastModifiedBy>
  <cp:revision>2</cp:revision>
  <dcterms:created xsi:type="dcterms:W3CDTF">2026-05-05T18:03:00Z</dcterms:created>
  <dcterms:modified xsi:type="dcterms:W3CDTF">2026-10-05T06:10:00Z</dcterms:modified>
  <cp:category/>
</cp:coreProperties>
</file>