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17EE0" w:rsidRDefault="00017EE0">
      <w:pPr>
        <w:spacing w:before="240" w:after="240" w:line="240" w:lineRule="auto"/>
        <w:rPr>
          <w:b/>
          <w:sz w:val="24"/>
          <w:szCs w:val="24"/>
        </w:rPr>
      </w:pPr>
    </w:p>
    <w:p w14:paraId="00000002" w14:textId="77777777" w:rsidR="00017EE0" w:rsidRDefault="00E5472F">
      <w:pPr>
        <w:spacing w:before="240" w:after="240" w:line="240" w:lineRule="auto"/>
        <w:jc w:val="center"/>
        <w:rPr>
          <w:b/>
          <w:sz w:val="24"/>
          <w:szCs w:val="24"/>
        </w:rPr>
      </w:pPr>
      <w:r>
        <w:rPr>
          <w:b/>
          <w:sz w:val="24"/>
          <w:szCs w:val="24"/>
        </w:rPr>
        <w:t xml:space="preserve">     Industry Recommendations</w:t>
      </w:r>
    </w:p>
    <w:p w14:paraId="00000003" w14:textId="77777777" w:rsidR="00017EE0" w:rsidRDefault="00E5472F">
      <w:pPr>
        <w:spacing w:before="240" w:after="240" w:line="240" w:lineRule="auto"/>
        <w:jc w:val="center"/>
        <w:rPr>
          <w:b/>
          <w:sz w:val="24"/>
          <w:szCs w:val="24"/>
        </w:rPr>
      </w:pPr>
      <w:r>
        <w:rPr>
          <w:b/>
          <w:sz w:val="24"/>
          <w:szCs w:val="24"/>
        </w:rPr>
        <w:t>By</w:t>
      </w:r>
    </w:p>
    <w:p w14:paraId="00000004" w14:textId="77777777" w:rsidR="00017EE0" w:rsidRDefault="00E5472F">
      <w:pPr>
        <w:spacing w:before="240" w:after="240" w:line="240" w:lineRule="auto"/>
        <w:jc w:val="center"/>
        <w:rPr>
          <w:b/>
          <w:sz w:val="24"/>
          <w:szCs w:val="24"/>
        </w:rPr>
      </w:pPr>
      <w:r>
        <w:rPr>
          <w:b/>
          <w:sz w:val="24"/>
          <w:szCs w:val="24"/>
        </w:rPr>
        <w:t>Team 2 - Financial Services</w:t>
      </w:r>
    </w:p>
    <w:p w14:paraId="00000005" w14:textId="77777777" w:rsidR="00017EE0" w:rsidRDefault="00E5472F">
      <w:pPr>
        <w:spacing w:before="240" w:after="240" w:line="240" w:lineRule="auto"/>
        <w:jc w:val="center"/>
        <w:rPr>
          <w:b/>
          <w:sz w:val="24"/>
          <w:szCs w:val="24"/>
        </w:rPr>
      </w:pPr>
      <w:r>
        <w:rPr>
          <w:b/>
          <w:sz w:val="24"/>
          <w:szCs w:val="24"/>
        </w:rPr>
        <w:t xml:space="preserve">Erich </w:t>
      </w:r>
      <w:proofErr w:type="spellStart"/>
      <w:r>
        <w:rPr>
          <w:b/>
          <w:sz w:val="24"/>
          <w:szCs w:val="24"/>
        </w:rPr>
        <w:t>Gosch</w:t>
      </w:r>
      <w:proofErr w:type="spellEnd"/>
    </w:p>
    <w:p w14:paraId="00000006" w14:textId="77777777" w:rsidR="00017EE0" w:rsidRDefault="00E5472F">
      <w:pPr>
        <w:spacing w:before="240" w:after="240" w:line="240" w:lineRule="auto"/>
        <w:jc w:val="center"/>
        <w:rPr>
          <w:b/>
          <w:sz w:val="24"/>
          <w:szCs w:val="24"/>
        </w:rPr>
      </w:pPr>
      <w:r>
        <w:rPr>
          <w:b/>
          <w:sz w:val="24"/>
          <w:szCs w:val="24"/>
        </w:rPr>
        <w:t>Natnael Kebede</w:t>
      </w:r>
    </w:p>
    <w:p w14:paraId="00000007" w14:textId="77777777" w:rsidR="00017EE0" w:rsidRDefault="00E5472F">
      <w:pPr>
        <w:spacing w:before="240" w:after="240" w:line="240" w:lineRule="auto"/>
        <w:jc w:val="center"/>
        <w:rPr>
          <w:b/>
          <w:sz w:val="24"/>
          <w:szCs w:val="24"/>
        </w:rPr>
      </w:pPr>
      <w:r>
        <w:rPr>
          <w:b/>
          <w:sz w:val="24"/>
          <w:szCs w:val="24"/>
        </w:rPr>
        <w:t xml:space="preserve"> Neil Hartsfield </w:t>
      </w:r>
    </w:p>
    <w:p w14:paraId="00000008" w14:textId="77777777" w:rsidR="00017EE0" w:rsidRDefault="00E5472F">
      <w:pPr>
        <w:spacing w:before="240" w:after="240" w:line="240" w:lineRule="auto"/>
        <w:jc w:val="center"/>
        <w:rPr>
          <w:b/>
          <w:sz w:val="24"/>
          <w:szCs w:val="24"/>
        </w:rPr>
      </w:pPr>
      <w:r>
        <w:rPr>
          <w:b/>
          <w:sz w:val="24"/>
          <w:szCs w:val="24"/>
        </w:rPr>
        <w:t>Rawad Karim</w:t>
      </w:r>
    </w:p>
    <w:p w14:paraId="00000009" w14:textId="77777777" w:rsidR="00017EE0" w:rsidRDefault="00017EE0">
      <w:pPr>
        <w:spacing w:before="240" w:after="240" w:line="240" w:lineRule="auto"/>
        <w:jc w:val="center"/>
        <w:rPr>
          <w:b/>
          <w:sz w:val="24"/>
          <w:szCs w:val="24"/>
        </w:rPr>
      </w:pPr>
    </w:p>
    <w:p w14:paraId="0000000A" w14:textId="77777777" w:rsidR="00017EE0" w:rsidRDefault="00E5472F">
      <w:pPr>
        <w:spacing w:before="240" w:after="240" w:line="240" w:lineRule="auto"/>
        <w:jc w:val="center"/>
        <w:rPr>
          <w:b/>
          <w:sz w:val="24"/>
          <w:szCs w:val="24"/>
        </w:rPr>
      </w:pPr>
      <w:r>
        <w:rPr>
          <w:b/>
          <w:sz w:val="24"/>
          <w:szCs w:val="24"/>
        </w:rPr>
        <w:t>University of Dallas</w:t>
      </w:r>
    </w:p>
    <w:p w14:paraId="0000000B" w14:textId="77777777" w:rsidR="00017EE0" w:rsidRDefault="00017EE0">
      <w:pPr>
        <w:spacing w:before="240" w:after="240" w:line="240" w:lineRule="auto"/>
        <w:jc w:val="center"/>
        <w:rPr>
          <w:b/>
          <w:sz w:val="24"/>
          <w:szCs w:val="24"/>
        </w:rPr>
      </w:pPr>
    </w:p>
    <w:p w14:paraId="0000000C" w14:textId="77777777" w:rsidR="00017EE0" w:rsidRDefault="00E5472F">
      <w:pPr>
        <w:spacing w:before="240" w:after="240" w:line="240" w:lineRule="auto"/>
        <w:jc w:val="center"/>
        <w:rPr>
          <w:b/>
          <w:sz w:val="24"/>
          <w:szCs w:val="24"/>
        </w:rPr>
      </w:pPr>
      <w:r>
        <w:rPr>
          <w:b/>
          <w:sz w:val="24"/>
          <w:szCs w:val="24"/>
        </w:rPr>
        <w:t>2020</w:t>
      </w:r>
    </w:p>
    <w:p w14:paraId="0000000D" w14:textId="77777777" w:rsidR="00017EE0" w:rsidRDefault="00017EE0">
      <w:pPr>
        <w:spacing w:before="240" w:after="240" w:line="72" w:lineRule="auto"/>
        <w:rPr>
          <w:b/>
          <w:sz w:val="24"/>
          <w:szCs w:val="24"/>
        </w:rPr>
      </w:pPr>
    </w:p>
    <w:p w14:paraId="0000000E" w14:textId="77777777" w:rsidR="00017EE0" w:rsidRDefault="00017EE0">
      <w:pPr>
        <w:spacing w:before="240" w:after="240"/>
        <w:rPr>
          <w:sz w:val="24"/>
          <w:szCs w:val="24"/>
        </w:rPr>
      </w:pPr>
    </w:p>
    <w:p w14:paraId="0000000F" w14:textId="77777777" w:rsidR="00017EE0" w:rsidRDefault="00017EE0">
      <w:pPr>
        <w:spacing w:before="240" w:after="240"/>
        <w:rPr>
          <w:sz w:val="24"/>
          <w:szCs w:val="24"/>
        </w:rPr>
      </w:pPr>
    </w:p>
    <w:p w14:paraId="00000010" w14:textId="77777777" w:rsidR="00017EE0" w:rsidRDefault="00E5472F">
      <w:pPr>
        <w:spacing w:before="240" w:after="240"/>
        <w:jc w:val="center"/>
        <w:rPr>
          <w:sz w:val="24"/>
          <w:szCs w:val="24"/>
        </w:rPr>
      </w:pPr>
      <w:r>
        <w:rPr>
          <w:sz w:val="24"/>
          <w:szCs w:val="24"/>
        </w:rPr>
        <w:t xml:space="preserve"> By submitting this assignment, we confirm that this assignment is our own work, is not copied from the work (published or unpublished) of any other person, and has not previously been submitted for academic or professional purposes either at the Universit</w:t>
      </w:r>
      <w:r>
        <w:rPr>
          <w:sz w:val="24"/>
          <w:szCs w:val="24"/>
        </w:rPr>
        <w:t>y of Dallas or elsewhere. Any direct or indirect uses of material (e.g.: text, visuals, ideas …) from other sources have been fully acknowledged and cited according to American Psychological Association (APA) Style. We further confirm that we will not shar</w:t>
      </w:r>
      <w:r>
        <w:rPr>
          <w:sz w:val="24"/>
          <w:szCs w:val="24"/>
        </w:rPr>
        <w:t>e this assignment or my (our) response by any means, including online.</w:t>
      </w:r>
    </w:p>
    <w:p w14:paraId="00000011" w14:textId="77777777" w:rsidR="00017EE0" w:rsidRDefault="00E5472F">
      <w:pPr>
        <w:spacing w:before="240" w:after="240"/>
        <w:rPr>
          <w:b/>
          <w:sz w:val="24"/>
          <w:szCs w:val="24"/>
        </w:rPr>
      </w:pPr>
      <w:r>
        <w:rPr>
          <w:b/>
          <w:sz w:val="24"/>
          <w:szCs w:val="24"/>
        </w:rPr>
        <w:t xml:space="preserve"> </w:t>
      </w:r>
    </w:p>
    <w:p w14:paraId="00000012" w14:textId="77777777" w:rsidR="00017EE0" w:rsidRDefault="00E5472F">
      <w:pPr>
        <w:spacing w:before="240" w:after="240"/>
        <w:jc w:val="center"/>
        <w:rPr>
          <w:sz w:val="24"/>
          <w:szCs w:val="24"/>
        </w:rPr>
      </w:pPr>
      <w:r>
        <w:rPr>
          <w:sz w:val="24"/>
          <w:szCs w:val="24"/>
        </w:rPr>
        <w:t xml:space="preserve"> BUAD 8310 – Business and Society </w:t>
      </w:r>
    </w:p>
    <w:p w14:paraId="00000013" w14:textId="77777777" w:rsidR="00017EE0" w:rsidRDefault="00E5472F">
      <w:pPr>
        <w:spacing w:before="240" w:after="240"/>
        <w:jc w:val="center"/>
        <w:rPr>
          <w:sz w:val="24"/>
          <w:szCs w:val="24"/>
        </w:rPr>
      </w:pPr>
      <w:r>
        <w:rPr>
          <w:sz w:val="24"/>
          <w:szCs w:val="24"/>
        </w:rPr>
        <w:t xml:space="preserve">Summer 2020 </w:t>
      </w:r>
    </w:p>
    <w:p w14:paraId="00000014" w14:textId="4BE3DDD1" w:rsidR="00017EE0" w:rsidRDefault="00E5472F">
      <w:pPr>
        <w:spacing w:before="240" w:after="240"/>
        <w:jc w:val="center"/>
        <w:rPr>
          <w:sz w:val="24"/>
          <w:szCs w:val="24"/>
        </w:rPr>
      </w:pPr>
      <w:r>
        <w:rPr>
          <w:sz w:val="24"/>
          <w:szCs w:val="24"/>
        </w:rPr>
        <w:t xml:space="preserve">Presented to Professor </w:t>
      </w:r>
      <w:proofErr w:type="spellStart"/>
      <w:r>
        <w:rPr>
          <w:sz w:val="24"/>
          <w:szCs w:val="24"/>
        </w:rPr>
        <w:t>Patt</w:t>
      </w:r>
      <w:proofErr w:type="spellEnd"/>
      <w:r>
        <w:rPr>
          <w:sz w:val="24"/>
          <w:szCs w:val="24"/>
        </w:rPr>
        <w:t xml:space="preserve"> Chowdhury</w:t>
      </w:r>
    </w:p>
    <w:p w14:paraId="7FC1894B" w14:textId="77777777" w:rsidR="008709D2" w:rsidRDefault="008709D2">
      <w:pPr>
        <w:spacing w:before="240" w:after="240"/>
        <w:jc w:val="center"/>
        <w:rPr>
          <w:sz w:val="28"/>
          <w:szCs w:val="28"/>
        </w:rPr>
      </w:pPr>
    </w:p>
    <w:p w14:paraId="00000015" w14:textId="77777777" w:rsidR="00017EE0" w:rsidRDefault="00E5472F">
      <w:pPr>
        <w:spacing w:before="240" w:after="240"/>
        <w:rPr>
          <w:sz w:val="24"/>
          <w:szCs w:val="24"/>
        </w:rPr>
      </w:pPr>
      <w:r>
        <w:rPr>
          <w:sz w:val="24"/>
          <w:szCs w:val="24"/>
        </w:rPr>
        <w:lastRenderedPageBreak/>
        <w:t>TO: Financial Services Industry Leaders</w:t>
      </w:r>
    </w:p>
    <w:p w14:paraId="00000016" w14:textId="77777777" w:rsidR="00017EE0" w:rsidRDefault="00E5472F">
      <w:pPr>
        <w:spacing w:before="240" w:after="240"/>
        <w:rPr>
          <w:sz w:val="24"/>
          <w:szCs w:val="24"/>
        </w:rPr>
      </w:pPr>
      <w:r>
        <w:rPr>
          <w:sz w:val="24"/>
          <w:szCs w:val="24"/>
        </w:rPr>
        <w:t xml:space="preserve">FROM: Consultants: Erich </w:t>
      </w:r>
      <w:proofErr w:type="spellStart"/>
      <w:r>
        <w:rPr>
          <w:sz w:val="24"/>
          <w:szCs w:val="24"/>
        </w:rPr>
        <w:t>Gosch</w:t>
      </w:r>
      <w:proofErr w:type="spellEnd"/>
      <w:r>
        <w:rPr>
          <w:sz w:val="24"/>
          <w:szCs w:val="24"/>
        </w:rPr>
        <w:t>, Natnael Kebede, Neil Hart</w:t>
      </w:r>
      <w:r>
        <w:rPr>
          <w:sz w:val="24"/>
          <w:szCs w:val="24"/>
        </w:rPr>
        <w:t>sfield, and Rawad Karim</w:t>
      </w:r>
    </w:p>
    <w:p w14:paraId="00000017" w14:textId="77777777" w:rsidR="00017EE0" w:rsidRDefault="00E5472F">
      <w:pPr>
        <w:spacing w:before="240" w:after="240"/>
        <w:rPr>
          <w:sz w:val="24"/>
          <w:szCs w:val="24"/>
        </w:rPr>
      </w:pPr>
      <w:r>
        <w:rPr>
          <w:sz w:val="24"/>
          <w:szCs w:val="24"/>
        </w:rPr>
        <w:t>DATE: August 4, 2020</w:t>
      </w:r>
    </w:p>
    <w:p w14:paraId="00000018" w14:textId="77777777" w:rsidR="00017EE0" w:rsidRDefault="00E5472F">
      <w:pPr>
        <w:spacing w:before="240" w:after="240"/>
        <w:rPr>
          <w:sz w:val="24"/>
          <w:szCs w:val="24"/>
        </w:rPr>
      </w:pPr>
      <w:r>
        <w:rPr>
          <w:sz w:val="24"/>
          <w:szCs w:val="24"/>
        </w:rPr>
        <w:t xml:space="preserve">SUBJECT: Corporate Social Responsibility </w:t>
      </w:r>
    </w:p>
    <w:p w14:paraId="00000019" w14:textId="77777777" w:rsidR="00017EE0" w:rsidRDefault="00E5472F">
      <w:pPr>
        <w:spacing w:before="240" w:after="240"/>
        <w:rPr>
          <w:sz w:val="24"/>
          <w:szCs w:val="24"/>
        </w:rPr>
      </w:pPr>
      <w:r>
        <w:rPr>
          <w:sz w:val="24"/>
          <w:szCs w:val="24"/>
        </w:rPr>
        <w:t>Social and environmental responsibility has become a critical business component for companies across all industries. Corporate Social Responsibility (CSR) has become not only a key success indicator for businesses but also an expectation from consumers an</w:t>
      </w:r>
      <w:r>
        <w:rPr>
          <w:sz w:val="24"/>
          <w:szCs w:val="24"/>
        </w:rPr>
        <w:t>d a majority of stakeholders. Hence, the way companies respond to CSR concerns has become increasingly important over the last few decades. It affects how they can keep up with ever-changing needs, demands, and expectations.</w:t>
      </w:r>
    </w:p>
    <w:p w14:paraId="0000001A" w14:textId="77777777" w:rsidR="00017EE0" w:rsidRDefault="00E5472F">
      <w:pPr>
        <w:spacing w:before="240" w:after="240"/>
        <w:rPr>
          <w:sz w:val="24"/>
          <w:szCs w:val="24"/>
        </w:rPr>
      </w:pPr>
      <w:r>
        <w:rPr>
          <w:sz w:val="24"/>
          <w:szCs w:val="24"/>
        </w:rPr>
        <w:t>As CSR advocates, we continuall</w:t>
      </w:r>
      <w:r>
        <w:rPr>
          <w:sz w:val="24"/>
          <w:szCs w:val="24"/>
        </w:rPr>
        <w:t>y examine industry performances and recommend strategies to maintain a high-performance level. In the same manner, to gain a better understanding of the CSR practices in the financial services industry, we examined the processes Visa, Master Card, and Amer</w:t>
      </w:r>
      <w:r>
        <w:rPr>
          <w:sz w:val="24"/>
          <w:szCs w:val="24"/>
        </w:rPr>
        <w:t>ican Express. In this analysis, we evaluated each company's sustainability processes and performance. This examination provided us with great insights about what CSR plans look like in the industry, and how those strategies affected each business and the i</w:t>
      </w:r>
      <w:r>
        <w:rPr>
          <w:sz w:val="24"/>
          <w:szCs w:val="24"/>
        </w:rPr>
        <w:t>ndustry as a whole, with possible overarching external factors.</w:t>
      </w:r>
    </w:p>
    <w:p w14:paraId="0000001B" w14:textId="77777777" w:rsidR="00017EE0" w:rsidRDefault="00E5472F">
      <w:pPr>
        <w:spacing w:before="240" w:after="240"/>
        <w:rPr>
          <w:sz w:val="24"/>
          <w:szCs w:val="24"/>
        </w:rPr>
      </w:pPr>
      <w:r>
        <w:rPr>
          <w:sz w:val="24"/>
          <w:szCs w:val="24"/>
        </w:rPr>
        <w:t>As shown below, our analysis is split into seven key components that provide a comprehensive look into each company's CSR plans and performance. Each organization's sustainability activities w</w:t>
      </w:r>
      <w:r>
        <w:rPr>
          <w:sz w:val="24"/>
          <w:szCs w:val="24"/>
        </w:rPr>
        <w:t>ere then compared against the others to determine best practices and potential areas of improvement. The key components reviewed in our analysis include:</w:t>
      </w:r>
    </w:p>
    <w:p w14:paraId="0000001C" w14:textId="77777777" w:rsidR="00017EE0" w:rsidRDefault="00E5472F">
      <w:pPr>
        <w:spacing w:before="240" w:after="240"/>
        <w:rPr>
          <w:sz w:val="24"/>
          <w:szCs w:val="24"/>
        </w:rPr>
      </w:pPr>
      <w:r>
        <w:rPr>
          <w:sz w:val="24"/>
          <w:szCs w:val="24"/>
        </w:rPr>
        <w:t xml:space="preserve">1. </w:t>
      </w:r>
      <w:r>
        <w:rPr>
          <w:sz w:val="24"/>
          <w:szCs w:val="24"/>
        </w:rPr>
        <w:tab/>
        <w:t>Sustainability Reporting</w:t>
      </w:r>
    </w:p>
    <w:p w14:paraId="0000001D" w14:textId="77777777" w:rsidR="00017EE0" w:rsidRDefault="00E5472F">
      <w:pPr>
        <w:spacing w:before="240" w:after="240"/>
        <w:rPr>
          <w:sz w:val="24"/>
          <w:szCs w:val="24"/>
        </w:rPr>
      </w:pPr>
      <w:r>
        <w:rPr>
          <w:sz w:val="24"/>
          <w:szCs w:val="24"/>
        </w:rPr>
        <w:t>2.</w:t>
      </w:r>
      <w:r>
        <w:rPr>
          <w:sz w:val="24"/>
          <w:szCs w:val="24"/>
        </w:rPr>
        <w:tab/>
        <w:t>Sustainability's Role in the Company</w:t>
      </w:r>
    </w:p>
    <w:p w14:paraId="0000001E" w14:textId="77777777" w:rsidR="00017EE0" w:rsidRDefault="00E5472F">
      <w:pPr>
        <w:spacing w:before="240" w:after="240"/>
        <w:rPr>
          <w:sz w:val="24"/>
          <w:szCs w:val="24"/>
        </w:rPr>
      </w:pPr>
      <w:r>
        <w:rPr>
          <w:sz w:val="24"/>
          <w:szCs w:val="24"/>
        </w:rPr>
        <w:t>3.</w:t>
      </w:r>
      <w:r>
        <w:rPr>
          <w:sz w:val="24"/>
          <w:szCs w:val="24"/>
        </w:rPr>
        <w:tab/>
        <w:t>Social or Environmental Emphas</w:t>
      </w:r>
      <w:r>
        <w:rPr>
          <w:sz w:val="24"/>
          <w:szCs w:val="24"/>
        </w:rPr>
        <w:t>is</w:t>
      </w:r>
    </w:p>
    <w:p w14:paraId="0000001F" w14:textId="77777777" w:rsidR="00017EE0" w:rsidRDefault="00E5472F">
      <w:pPr>
        <w:spacing w:before="240" w:after="240"/>
        <w:rPr>
          <w:sz w:val="24"/>
          <w:szCs w:val="24"/>
        </w:rPr>
      </w:pPr>
      <w:r>
        <w:rPr>
          <w:sz w:val="24"/>
          <w:szCs w:val="24"/>
        </w:rPr>
        <w:t>4.</w:t>
      </w:r>
      <w:r>
        <w:rPr>
          <w:sz w:val="24"/>
          <w:szCs w:val="24"/>
        </w:rPr>
        <w:tab/>
        <w:t>Stakeholder Criticisms</w:t>
      </w:r>
    </w:p>
    <w:p w14:paraId="00000020" w14:textId="77777777" w:rsidR="00017EE0" w:rsidRDefault="00E5472F">
      <w:pPr>
        <w:spacing w:before="240" w:after="240"/>
        <w:rPr>
          <w:sz w:val="24"/>
          <w:szCs w:val="24"/>
        </w:rPr>
      </w:pPr>
      <w:r>
        <w:rPr>
          <w:sz w:val="24"/>
          <w:szCs w:val="24"/>
        </w:rPr>
        <w:t>5.</w:t>
      </w:r>
      <w:r>
        <w:rPr>
          <w:sz w:val="24"/>
          <w:szCs w:val="24"/>
        </w:rPr>
        <w:tab/>
        <w:t>Stakeholder Endorsement and Recognition</w:t>
      </w:r>
    </w:p>
    <w:p w14:paraId="00000021" w14:textId="77777777" w:rsidR="00017EE0" w:rsidRDefault="00E5472F">
      <w:pPr>
        <w:spacing w:before="240" w:after="240"/>
        <w:rPr>
          <w:sz w:val="24"/>
          <w:szCs w:val="24"/>
        </w:rPr>
      </w:pPr>
      <w:r>
        <w:rPr>
          <w:sz w:val="24"/>
          <w:szCs w:val="24"/>
        </w:rPr>
        <w:t>6.</w:t>
      </w:r>
      <w:r>
        <w:rPr>
          <w:sz w:val="24"/>
          <w:szCs w:val="24"/>
        </w:rPr>
        <w:tab/>
        <w:t>Sustainability Leadership in the Company's Industry</w:t>
      </w:r>
    </w:p>
    <w:p w14:paraId="00000022" w14:textId="77777777" w:rsidR="00017EE0" w:rsidRDefault="00E5472F">
      <w:pPr>
        <w:spacing w:before="240" w:after="240"/>
        <w:rPr>
          <w:sz w:val="24"/>
          <w:szCs w:val="24"/>
        </w:rPr>
      </w:pPr>
      <w:r>
        <w:rPr>
          <w:sz w:val="24"/>
          <w:szCs w:val="24"/>
        </w:rPr>
        <w:t>7.</w:t>
      </w:r>
      <w:r>
        <w:rPr>
          <w:sz w:val="24"/>
          <w:szCs w:val="24"/>
        </w:rPr>
        <w:tab/>
        <w:t>Recommendations</w:t>
      </w:r>
    </w:p>
    <w:p w14:paraId="00000023" w14:textId="77777777" w:rsidR="00017EE0" w:rsidRDefault="00E5472F">
      <w:pPr>
        <w:spacing w:before="240" w:after="240"/>
        <w:rPr>
          <w:sz w:val="24"/>
          <w:szCs w:val="24"/>
        </w:rPr>
      </w:pPr>
      <w:r>
        <w:rPr>
          <w:sz w:val="24"/>
          <w:szCs w:val="24"/>
        </w:rPr>
        <w:lastRenderedPageBreak/>
        <w:t>Finally, through this memo, we provide an overview of some critical concerns observed and recommendations. The</w:t>
      </w:r>
      <w:r>
        <w:rPr>
          <w:sz w:val="24"/>
          <w:szCs w:val="24"/>
        </w:rPr>
        <w:t>se provide general guidance for potentially lacking areas and give suggestions on how the industry can improve its social and environmental performance.</w:t>
      </w:r>
    </w:p>
    <w:p w14:paraId="00000024" w14:textId="77777777" w:rsidR="00017EE0" w:rsidRDefault="00E5472F">
      <w:pPr>
        <w:spacing w:before="240" w:after="240"/>
        <w:rPr>
          <w:sz w:val="24"/>
          <w:szCs w:val="24"/>
        </w:rPr>
      </w:pPr>
      <w:r>
        <w:rPr>
          <w:sz w:val="24"/>
          <w:szCs w:val="24"/>
        </w:rPr>
        <w:t>As industry leaders, we believe that the insights gained from this review can help you make necessary o</w:t>
      </w:r>
      <w:r>
        <w:rPr>
          <w:sz w:val="24"/>
          <w:szCs w:val="24"/>
        </w:rPr>
        <w:t>rganizational changes to continue enhancing CSR policies for a sustainable future.</w:t>
      </w:r>
    </w:p>
    <w:p w14:paraId="00000025" w14:textId="77777777" w:rsidR="00017EE0" w:rsidRDefault="00E5472F">
      <w:pPr>
        <w:pStyle w:val="Heading1"/>
        <w:spacing w:before="240" w:after="240"/>
        <w:rPr>
          <w:b/>
          <w:sz w:val="24"/>
          <w:szCs w:val="24"/>
        </w:rPr>
      </w:pPr>
      <w:bookmarkStart w:id="0" w:name="_5ejvqcsma45b" w:colFirst="0" w:colLast="0"/>
      <w:bookmarkEnd w:id="0"/>
      <w:r>
        <w:rPr>
          <w:b/>
          <w:sz w:val="24"/>
          <w:szCs w:val="24"/>
        </w:rPr>
        <w:t>1. Treating Customers Fairly</w:t>
      </w:r>
    </w:p>
    <w:p w14:paraId="00000026" w14:textId="77777777" w:rsidR="00017EE0" w:rsidRDefault="00E5472F">
      <w:pPr>
        <w:rPr>
          <w:sz w:val="24"/>
          <w:szCs w:val="24"/>
        </w:rPr>
      </w:pPr>
      <w:r>
        <w:rPr>
          <w:sz w:val="24"/>
          <w:szCs w:val="24"/>
        </w:rPr>
        <w:t xml:space="preserve">The global trend for the past decade has shown a consistent rise in card payments. In the United States, over 60% of all consumer payments were </w:t>
      </w:r>
      <w:r>
        <w:rPr>
          <w:sz w:val="24"/>
          <w:szCs w:val="24"/>
        </w:rPr>
        <w:t>made electronically, using payment cards. The following is an average for four major payment networks:</w:t>
      </w:r>
    </w:p>
    <w:p w14:paraId="00000027" w14:textId="77777777" w:rsidR="00017EE0" w:rsidRDefault="00E5472F">
      <w:pPr>
        <w:rPr>
          <w:sz w:val="24"/>
          <w:szCs w:val="24"/>
        </w:rPr>
      </w:pPr>
      <w:r>
        <w:rPr>
          <w:sz w:val="24"/>
          <w:szCs w:val="24"/>
        </w:rPr>
        <w:t>American Express – 2.5% to 3.5%</w:t>
      </w:r>
    </w:p>
    <w:p w14:paraId="00000028" w14:textId="77777777" w:rsidR="00017EE0" w:rsidRDefault="00E5472F">
      <w:pPr>
        <w:rPr>
          <w:sz w:val="24"/>
          <w:szCs w:val="24"/>
        </w:rPr>
      </w:pPr>
      <w:r>
        <w:rPr>
          <w:sz w:val="24"/>
          <w:szCs w:val="24"/>
        </w:rPr>
        <w:t>Discover – 1.5% to 2.3%</w:t>
      </w:r>
    </w:p>
    <w:p w14:paraId="00000029" w14:textId="77777777" w:rsidR="00017EE0" w:rsidRDefault="00E5472F">
      <w:pPr>
        <w:rPr>
          <w:sz w:val="24"/>
          <w:szCs w:val="24"/>
        </w:rPr>
      </w:pPr>
      <w:r>
        <w:rPr>
          <w:sz w:val="24"/>
          <w:szCs w:val="24"/>
        </w:rPr>
        <w:t>Mastercard – 1.55% to 2.6%</w:t>
      </w:r>
    </w:p>
    <w:p w14:paraId="0000002A" w14:textId="77777777" w:rsidR="00017EE0" w:rsidRDefault="00E5472F">
      <w:pPr>
        <w:rPr>
          <w:sz w:val="24"/>
          <w:szCs w:val="24"/>
        </w:rPr>
      </w:pPr>
      <w:r>
        <w:rPr>
          <w:sz w:val="24"/>
          <w:szCs w:val="24"/>
        </w:rPr>
        <w:t>Visa – 1.4% to 2.4%</w:t>
      </w:r>
    </w:p>
    <w:p w14:paraId="0000002B" w14:textId="77777777" w:rsidR="00017EE0" w:rsidRDefault="00E5472F">
      <w:pPr>
        <w:pStyle w:val="Heading1"/>
        <w:spacing w:before="240" w:after="240"/>
        <w:rPr>
          <w:b/>
          <w:sz w:val="24"/>
          <w:szCs w:val="24"/>
        </w:rPr>
      </w:pPr>
      <w:bookmarkStart w:id="1" w:name="_6rxhtarlx8f" w:colFirst="0" w:colLast="0"/>
      <w:bookmarkEnd w:id="1"/>
      <w:r>
        <w:rPr>
          <w:b/>
          <w:sz w:val="24"/>
          <w:szCs w:val="24"/>
        </w:rPr>
        <w:t>1.1 Recommendations</w:t>
      </w:r>
    </w:p>
    <w:p w14:paraId="0000002C" w14:textId="77777777" w:rsidR="00017EE0" w:rsidRDefault="00E5472F">
      <w:pPr>
        <w:rPr>
          <w:sz w:val="24"/>
          <w:szCs w:val="24"/>
        </w:rPr>
      </w:pPr>
      <w:r>
        <w:rPr>
          <w:sz w:val="24"/>
          <w:szCs w:val="24"/>
        </w:rPr>
        <w:t>We recommend an industry stand</w:t>
      </w:r>
      <w:r>
        <w:rPr>
          <w:sz w:val="24"/>
          <w:szCs w:val="24"/>
        </w:rPr>
        <w:t>ard for donating a fraction of swipe fees to social and environmental issues. This can be accomplished by partnering with organizations that engage in climate action, promoting public education, or recycling efforts that will make a significant impact glob</w:t>
      </w:r>
      <w:r>
        <w:rPr>
          <w:sz w:val="24"/>
          <w:szCs w:val="24"/>
        </w:rPr>
        <w:t>ally. That is, instead of passing the burden of high fees onto the shoulders of consumers (who deal with high product prices made by vendors to offset the transaction fees), the industry is engaging directly in sustainable efforts and creating an opportuni</w:t>
      </w:r>
      <w:r>
        <w:rPr>
          <w:sz w:val="24"/>
          <w:szCs w:val="24"/>
        </w:rPr>
        <w:t>ty to benefit all parties involved, including our planet.</w:t>
      </w:r>
    </w:p>
    <w:p w14:paraId="0000002D" w14:textId="77777777" w:rsidR="00017EE0" w:rsidRDefault="00017EE0">
      <w:pPr>
        <w:rPr>
          <w:sz w:val="24"/>
          <w:szCs w:val="24"/>
        </w:rPr>
      </w:pPr>
    </w:p>
    <w:p w14:paraId="0000002E" w14:textId="77777777" w:rsidR="00017EE0" w:rsidRDefault="00E5472F">
      <w:pPr>
        <w:rPr>
          <w:sz w:val="24"/>
          <w:szCs w:val="24"/>
        </w:rPr>
      </w:pPr>
      <w:r>
        <w:rPr>
          <w:sz w:val="24"/>
          <w:szCs w:val="24"/>
        </w:rPr>
        <w:t xml:space="preserve">Additionally, QR (Quick Response) code payments are a sustainable method of exchanging money. This is a peer-to-peer method (i.e., direct payments from the consumer to the merchant) that </w:t>
      </w:r>
      <w:proofErr w:type="gramStart"/>
      <w:r>
        <w:rPr>
          <w:sz w:val="24"/>
          <w:szCs w:val="24"/>
        </w:rPr>
        <w:t>doesn’t</w:t>
      </w:r>
      <w:proofErr w:type="gramEnd"/>
      <w:r>
        <w:rPr>
          <w:sz w:val="24"/>
          <w:szCs w:val="24"/>
        </w:rPr>
        <w:t xml:space="preserve"> re</w:t>
      </w:r>
      <w:r>
        <w:rPr>
          <w:sz w:val="24"/>
          <w:szCs w:val="24"/>
        </w:rPr>
        <w:t>ly on payment networks, terminals, or infrastructure. As an industry, we can recommend this as a form of payment that can be made by only using a smartphone to scan a QR code. The technique will enable electronic fund transfers directly at the point of sal</w:t>
      </w:r>
      <w:r>
        <w:rPr>
          <w:sz w:val="24"/>
          <w:szCs w:val="24"/>
        </w:rPr>
        <w:t>e without a need for payment terminals. It is particularly useful in developing countries where products are highly price-sensitive to high transaction fees or in areas that rely on cash and coins due to the lack of infrastructure for sustainable payments.</w:t>
      </w:r>
    </w:p>
    <w:p w14:paraId="0000002F" w14:textId="77777777" w:rsidR="00017EE0" w:rsidRDefault="00E5472F">
      <w:pPr>
        <w:pStyle w:val="Heading1"/>
        <w:spacing w:before="240" w:after="240"/>
        <w:rPr>
          <w:b/>
          <w:sz w:val="24"/>
          <w:szCs w:val="24"/>
        </w:rPr>
      </w:pPr>
      <w:bookmarkStart w:id="2" w:name="_fhsztiuet941" w:colFirst="0" w:colLast="0"/>
      <w:bookmarkEnd w:id="2"/>
      <w:r>
        <w:rPr>
          <w:b/>
          <w:sz w:val="24"/>
          <w:szCs w:val="24"/>
        </w:rPr>
        <w:lastRenderedPageBreak/>
        <w:t>2. Climate Change Risks</w:t>
      </w:r>
    </w:p>
    <w:p w14:paraId="00000030" w14:textId="77777777" w:rsidR="00017EE0" w:rsidRDefault="00E5472F">
      <w:pPr>
        <w:rPr>
          <w:sz w:val="24"/>
          <w:szCs w:val="24"/>
        </w:rPr>
      </w:pPr>
      <w:r>
        <w:rPr>
          <w:sz w:val="24"/>
          <w:szCs w:val="24"/>
        </w:rPr>
        <w:t>Although most companies belonging to the financial services industry put efforts towards environmental sustainability activities, a closer look at their diverse business operations reveals that sustainability does not always correl</w:t>
      </w:r>
      <w:r>
        <w:rPr>
          <w:sz w:val="24"/>
          <w:szCs w:val="24"/>
        </w:rPr>
        <w:t>ate with being green. That is, they have been providing the mechanism for financial companies to finance carbon emissions. The criticality of the issue can be seen in reports that show that only in 2016, 37 banks invested more than $2.7 trillion to the fos</w:t>
      </w:r>
      <w:r>
        <w:rPr>
          <w:sz w:val="24"/>
          <w:szCs w:val="24"/>
        </w:rPr>
        <w:t xml:space="preserve">sil fuel sector that continues to emit dangerous greenhouse gases (Green, </w:t>
      </w:r>
      <w:proofErr w:type="spellStart"/>
      <w:r>
        <w:rPr>
          <w:sz w:val="24"/>
          <w:szCs w:val="24"/>
        </w:rPr>
        <w:t>Gelzinis</w:t>
      </w:r>
      <w:proofErr w:type="spellEnd"/>
      <w:r>
        <w:rPr>
          <w:sz w:val="24"/>
          <w:szCs w:val="24"/>
        </w:rPr>
        <w:t>, and Thornton, 2020). The climate change consequence that results from such activities will be detrimental to life and the environment.</w:t>
      </w:r>
    </w:p>
    <w:p w14:paraId="00000031" w14:textId="77777777" w:rsidR="00017EE0" w:rsidRDefault="00E5472F">
      <w:pPr>
        <w:pStyle w:val="Heading1"/>
        <w:spacing w:before="240" w:after="240"/>
        <w:rPr>
          <w:b/>
          <w:sz w:val="24"/>
          <w:szCs w:val="24"/>
        </w:rPr>
      </w:pPr>
      <w:bookmarkStart w:id="3" w:name="_ddqg277e0zuh" w:colFirst="0" w:colLast="0"/>
      <w:bookmarkEnd w:id="3"/>
      <w:r>
        <w:rPr>
          <w:b/>
          <w:sz w:val="24"/>
          <w:szCs w:val="24"/>
        </w:rPr>
        <w:t>2.1 Recommendations</w:t>
      </w:r>
    </w:p>
    <w:p w14:paraId="00000032" w14:textId="77777777" w:rsidR="00017EE0" w:rsidRDefault="00E5472F">
      <w:pPr>
        <w:rPr>
          <w:sz w:val="24"/>
          <w:szCs w:val="24"/>
        </w:rPr>
      </w:pPr>
      <w:r>
        <w:rPr>
          <w:sz w:val="24"/>
          <w:szCs w:val="24"/>
        </w:rPr>
        <w:t>As addressed by environmental regulators multiple times before, the impact of the financial service sector on climate change is severe. In alignment with their suggestions, we recommend that the industry devises incentives and requirements for financial co</w:t>
      </w:r>
      <w:r>
        <w:rPr>
          <w:sz w:val="24"/>
          <w:szCs w:val="24"/>
        </w:rPr>
        <w:t>mpanies. This technique will, in turn, presses firms such as manufacturing and fossil fuel companies to transition to a greener operation before receiving any financial support.</w:t>
      </w:r>
    </w:p>
    <w:p w14:paraId="00000033" w14:textId="77777777" w:rsidR="00017EE0" w:rsidRDefault="00017EE0">
      <w:pPr>
        <w:rPr>
          <w:sz w:val="24"/>
          <w:szCs w:val="24"/>
        </w:rPr>
      </w:pPr>
    </w:p>
    <w:p w14:paraId="00000034" w14:textId="77777777" w:rsidR="00017EE0" w:rsidRDefault="00E5472F">
      <w:pPr>
        <w:rPr>
          <w:sz w:val="24"/>
          <w:szCs w:val="24"/>
        </w:rPr>
      </w:pPr>
      <w:r>
        <w:rPr>
          <w:sz w:val="24"/>
          <w:szCs w:val="24"/>
        </w:rPr>
        <w:t>Additionally, we recommend that the financial services industry requires fina</w:t>
      </w:r>
      <w:r>
        <w:rPr>
          <w:sz w:val="24"/>
          <w:szCs w:val="24"/>
        </w:rPr>
        <w:t>ncial institutions that use its services to disclose their work behind financing firms regularly. This strategy creates a sense of transparency. It also allows the identification of any greenwashing by organizations. Furthermore, it enforces a uniform mech</w:t>
      </w:r>
      <w:r>
        <w:rPr>
          <w:sz w:val="24"/>
          <w:szCs w:val="24"/>
        </w:rPr>
        <w:t>anism to check if such organizations adhere to regulation about climate change and environmental sustainability factors (Latham and Watkins, 2020).</w:t>
      </w:r>
    </w:p>
    <w:p w14:paraId="00000035" w14:textId="77777777" w:rsidR="00017EE0" w:rsidRDefault="00E5472F">
      <w:pPr>
        <w:pStyle w:val="Heading1"/>
        <w:spacing w:before="240" w:after="240"/>
      </w:pPr>
      <w:bookmarkStart w:id="4" w:name="_il2uh8ja6ty9" w:colFirst="0" w:colLast="0"/>
      <w:bookmarkEnd w:id="4"/>
      <w:r>
        <w:rPr>
          <w:b/>
          <w:sz w:val="24"/>
          <w:szCs w:val="24"/>
        </w:rPr>
        <w:t>3. Social and Governance Issues</w:t>
      </w:r>
    </w:p>
    <w:p w14:paraId="00000036" w14:textId="77777777" w:rsidR="00017EE0" w:rsidRDefault="00E5472F">
      <w:pPr>
        <w:rPr>
          <w:sz w:val="24"/>
          <w:szCs w:val="24"/>
        </w:rPr>
      </w:pPr>
      <w:r>
        <w:rPr>
          <w:sz w:val="24"/>
          <w:szCs w:val="24"/>
        </w:rPr>
        <w:t xml:space="preserve">The commitment of the financial services industry to primarily reporting sustainability efforts such as clean water and energy distracts customers, stakeholders, employees, and society from being aware of issues that materially affect sustainability. Such </w:t>
      </w:r>
      <w:r>
        <w:rPr>
          <w:sz w:val="24"/>
          <w:szCs w:val="24"/>
        </w:rPr>
        <w:t>concerns fall under the social and governance issues that the institutions continually face. That is, while the industry is so focused on environmental sustainability activities and becoming more green, other equivalently essential topics such as examining</w:t>
      </w:r>
      <w:r>
        <w:rPr>
          <w:sz w:val="24"/>
          <w:szCs w:val="24"/>
        </w:rPr>
        <w:t xml:space="preserve"> the sector's performance towards responsible products, customer loyalty, employee engagement and compensation, and attracting talent keep getting ignored. At the same time, issues related to governance such as managing partnerships, organizational risk ma</w:t>
      </w:r>
      <w:r>
        <w:rPr>
          <w:sz w:val="24"/>
          <w:szCs w:val="24"/>
        </w:rPr>
        <w:t xml:space="preserve">nagement, and managing legal requirements needed to operate successfully get overlooked (Eccles and </w:t>
      </w:r>
      <w:proofErr w:type="spellStart"/>
      <w:r>
        <w:rPr>
          <w:sz w:val="24"/>
          <w:szCs w:val="24"/>
        </w:rPr>
        <w:t>Serafeim</w:t>
      </w:r>
      <w:proofErr w:type="spellEnd"/>
      <w:r>
        <w:rPr>
          <w:sz w:val="24"/>
          <w:szCs w:val="24"/>
        </w:rPr>
        <w:t xml:space="preserve">, 2013). Reports relating to such performances are </w:t>
      </w:r>
      <w:r>
        <w:rPr>
          <w:sz w:val="24"/>
          <w:szCs w:val="24"/>
        </w:rPr>
        <w:lastRenderedPageBreak/>
        <w:t>also prepared only due to government regulations and not as often as environmental sustainability</w:t>
      </w:r>
      <w:r>
        <w:rPr>
          <w:sz w:val="24"/>
          <w:szCs w:val="24"/>
        </w:rPr>
        <w:t xml:space="preserve"> reports.</w:t>
      </w:r>
    </w:p>
    <w:p w14:paraId="00000037" w14:textId="77777777" w:rsidR="00017EE0" w:rsidRDefault="00017EE0">
      <w:pPr>
        <w:rPr>
          <w:sz w:val="24"/>
          <w:szCs w:val="24"/>
        </w:rPr>
      </w:pPr>
    </w:p>
    <w:p w14:paraId="00000038" w14:textId="77777777" w:rsidR="00017EE0" w:rsidRDefault="00E5472F">
      <w:pPr>
        <w:rPr>
          <w:sz w:val="24"/>
          <w:szCs w:val="24"/>
        </w:rPr>
      </w:pPr>
      <w:r>
        <w:rPr>
          <w:sz w:val="24"/>
          <w:szCs w:val="24"/>
        </w:rPr>
        <w:t xml:space="preserve">Each of these elements can directly affect the organizations' business operations since it creates a lack of confidence for stakeholders. They would lose interest in associating with the institutions since their serious concerns are overlooked. </w:t>
      </w:r>
      <w:r>
        <w:rPr>
          <w:sz w:val="24"/>
          <w:szCs w:val="24"/>
        </w:rPr>
        <w:t>Additionally, their lack of support for the institutions' social and governance strategies deters them from being motivated to provide valuable business insights, which is needed to excel worldwide.  With the financial services sector playing a pivotal rol</w:t>
      </w:r>
      <w:r>
        <w:rPr>
          <w:sz w:val="24"/>
          <w:szCs w:val="24"/>
        </w:rPr>
        <w:t>e in daily transactions, stakeholders' lack of support and trust poses a significant threat to the worldwide economy.</w:t>
      </w:r>
    </w:p>
    <w:p w14:paraId="00000039" w14:textId="77777777" w:rsidR="00017EE0" w:rsidRDefault="00E5472F">
      <w:pPr>
        <w:pStyle w:val="Heading1"/>
        <w:spacing w:before="240" w:after="240"/>
      </w:pPr>
      <w:bookmarkStart w:id="5" w:name="_7qj7m8tf4efq" w:colFirst="0" w:colLast="0"/>
      <w:bookmarkEnd w:id="5"/>
      <w:r>
        <w:rPr>
          <w:b/>
          <w:sz w:val="24"/>
          <w:szCs w:val="24"/>
        </w:rPr>
        <w:t>3.1 Recommendations</w:t>
      </w:r>
    </w:p>
    <w:p w14:paraId="0000003A" w14:textId="77777777" w:rsidR="00017EE0" w:rsidRDefault="00E5472F">
      <w:pPr>
        <w:rPr>
          <w:sz w:val="24"/>
          <w:szCs w:val="24"/>
        </w:rPr>
      </w:pPr>
      <w:r>
        <w:rPr>
          <w:sz w:val="24"/>
          <w:szCs w:val="24"/>
        </w:rPr>
        <w:t>Our first recommendation regarding this concern is: social and governance issues that institutions face and how it rel</w:t>
      </w:r>
      <w:r>
        <w:rPr>
          <w:sz w:val="24"/>
          <w:szCs w:val="24"/>
        </w:rPr>
        <w:t>ates to financial performance should be addressed transparently to internal and external stakeholders. Such individuals need to clearly understand how an organization in the financial services industry delivers financial performance with the potential over</w:t>
      </w:r>
      <w:r>
        <w:rPr>
          <w:sz w:val="24"/>
          <w:szCs w:val="24"/>
        </w:rPr>
        <w:t>looking of their concerns. This will put pressure on the institution to better address their social and governance performance questions as well as innovate new processes, products, and business models by directly working with them to improve the collabora</w:t>
      </w:r>
      <w:r>
        <w:rPr>
          <w:sz w:val="24"/>
          <w:szCs w:val="24"/>
        </w:rPr>
        <w:t xml:space="preserve">tion gap.    </w:t>
      </w:r>
    </w:p>
    <w:p w14:paraId="0000003B" w14:textId="77777777" w:rsidR="00017EE0" w:rsidRDefault="00017EE0">
      <w:pPr>
        <w:rPr>
          <w:sz w:val="24"/>
          <w:szCs w:val="24"/>
        </w:rPr>
      </w:pPr>
    </w:p>
    <w:p w14:paraId="0000003C" w14:textId="77777777" w:rsidR="00017EE0" w:rsidRDefault="00E5472F">
      <w:pPr>
        <w:rPr>
          <w:sz w:val="24"/>
          <w:szCs w:val="24"/>
        </w:rPr>
      </w:pPr>
      <w:r>
        <w:rPr>
          <w:sz w:val="24"/>
          <w:szCs w:val="24"/>
        </w:rPr>
        <w:t>Second, by no means are we saying that the financial services industry should pause its work in addressing environmental issues or sustainability efforts towards it. We actually think it should be continued as it is critical for environmenta</w:t>
      </w:r>
      <w:r>
        <w:rPr>
          <w:sz w:val="24"/>
          <w:szCs w:val="24"/>
        </w:rPr>
        <w:t xml:space="preserve">l stewardship. However, we recommend that the work gets done with a simultaneous focus on responsible practices that can attract and engage talent, employees, investors, and customers. Some of these strategies </w:t>
      </w:r>
      <w:proofErr w:type="gramStart"/>
      <w:r>
        <w:rPr>
          <w:sz w:val="24"/>
          <w:szCs w:val="24"/>
        </w:rPr>
        <w:t>include:</w:t>
      </w:r>
      <w:proofErr w:type="gramEnd"/>
      <w:r>
        <w:rPr>
          <w:sz w:val="24"/>
          <w:szCs w:val="24"/>
        </w:rPr>
        <w:t xml:space="preserve"> considering the working style of mill</w:t>
      </w:r>
      <w:r>
        <w:rPr>
          <w:sz w:val="24"/>
          <w:szCs w:val="24"/>
        </w:rPr>
        <w:t>ennials, integrating employee feedback to foster a pleasant work environment, partnership programs to acquire new stakeholders, and inspiring customers to buy environmentally-friendly products.</w:t>
      </w:r>
    </w:p>
    <w:p w14:paraId="0000003D" w14:textId="77777777" w:rsidR="00017EE0" w:rsidRDefault="00E5472F">
      <w:pPr>
        <w:pStyle w:val="Heading1"/>
        <w:spacing w:before="240" w:after="240"/>
      </w:pPr>
      <w:bookmarkStart w:id="6" w:name="_2gpw7pb91018" w:colFirst="0" w:colLast="0"/>
      <w:bookmarkEnd w:id="6"/>
      <w:r>
        <w:rPr>
          <w:b/>
          <w:sz w:val="24"/>
          <w:szCs w:val="24"/>
        </w:rPr>
        <w:t>Conclusion</w:t>
      </w:r>
    </w:p>
    <w:p w14:paraId="0000003E" w14:textId="77777777" w:rsidR="00017EE0" w:rsidRDefault="00E5472F">
      <w:pPr>
        <w:rPr>
          <w:sz w:val="24"/>
          <w:szCs w:val="24"/>
        </w:rPr>
      </w:pPr>
      <w:r>
        <w:rPr>
          <w:sz w:val="24"/>
          <w:szCs w:val="24"/>
        </w:rPr>
        <w:t>In conclusion, the lack of dedication of the financ</w:t>
      </w:r>
      <w:r>
        <w:rPr>
          <w:sz w:val="24"/>
          <w:szCs w:val="24"/>
        </w:rPr>
        <w:t>ial services industry towards noble causes such as fighting climate change weakens the industry's stance compared to other sectors. Additionally, the fact that the industry is accompanied by high fees that are somewhat purely for profit (without a fraction</w:t>
      </w:r>
      <w:r>
        <w:rPr>
          <w:sz w:val="24"/>
          <w:szCs w:val="24"/>
        </w:rPr>
        <w:t xml:space="preserve"> of it going towards the sustainability concerns mentioned above) makes it easier for critics to claim that the sole purpose and goal of the financial services industry is to make money.  Hence the matter needs to be addressed to avoid opposers from discre</w:t>
      </w:r>
      <w:r>
        <w:rPr>
          <w:sz w:val="24"/>
          <w:szCs w:val="24"/>
        </w:rPr>
        <w:t>diting the good that the industry has done.</w:t>
      </w:r>
    </w:p>
    <w:p w14:paraId="0000003F" w14:textId="77777777" w:rsidR="00017EE0" w:rsidRDefault="00017EE0">
      <w:pPr>
        <w:rPr>
          <w:sz w:val="24"/>
          <w:szCs w:val="24"/>
        </w:rPr>
      </w:pPr>
    </w:p>
    <w:p w14:paraId="00000040" w14:textId="77777777" w:rsidR="00017EE0" w:rsidRDefault="00E5472F">
      <w:pPr>
        <w:rPr>
          <w:sz w:val="24"/>
          <w:szCs w:val="24"/>
        </w:rPr>
      </w:pPr>
      <w:r>
        <w:rPr>
          <w:sz w:val="24"/>
          <w:szCs w:val="24"/>
        </w:rPr>
        <w:t>Furthermore, we strongly recommend using transparent practices while dealing with social and governance issues to boost the faith of stakeholders, employees, and customers in the financial industry and its dedic</w:t>
      </w:r>
      <w:r>
        <w:rPr>
          <w:sz w:val="24"/>
          <w:szCs w:val="24"/>
        </w:rPr>
        <w:t>ation towards a better tomorrow, on both the environmental and societal fronts. Finally, we strongly urge you as industry leaders to examine our recommendations thoroughly and consider them to resolve existing issues and prevent others that may arise in th</w:t>
      </w:r>
      <w:r>
        <w:rPr>
          <w:sz w:val="24"/>
          <w:szCs w:val="24"/>
        </w:rPr>
        <w:t>e future.</w:t>
      </w:r>
    </w:p>
    <w:p w14:paraId="00000041" w14:textId="77777777" w:rsidR="00017EE0" w:rsidRDefault="00017EE0"/>
    <w:p w14:paraId="00000042" w14:textId="77777777" w:rsidR="00017EE0" w:rsidRDefault="00E5472F">
      <w:pPr>
        <w:pStyle w:val="Heading1"/>
        <w:spacing w:before="240" w:after="240"/>
        <w:jc w:val="center"/>
        <w:rPr>
          <w:b/>
          <w:sz w:val="24"/>
          <w:szCs w:val="24"/>
        </w:rPr>
      </w:pPr>
      <w:bookmarkStart w:id="7" w:name="_wgp8j68a2qga" w:colFirst="0" w:colLast="0"/>
      <w:bookmarkEnd w:id="7"/>
      <w:r>
        <w:rPr>
          <w:b/>
          <w:sz w:val="24"/>
          <w:szCs w:val="24"/>
        </w:rPr>
        <w:t>References</w:t>
      </w:r>
    </w:p>
    <w:p w14:paraId="00000043" w14:textId="77777777" w:rsidR="00017EE0" w:rsidRDefault="00017EE0"/>
    <w:p w14:paraId="00000044" w14:textId="77777777" w:rsidR="00017EE0" w:rsidRDefault="00017EE0"/>
    <w:p w14:paraId="00000045" w14:textId="77777777" w:rsidR="00017EE0" w:rsidRDefault="00E5472F">
      <w:pPr>
        <w:rPr>
          <w:sz w:val="24"/>
          <w:szCs w:val="24"/>
        </w:rPr>
      </w:pPr>
      <w:r>
        <w:rPr>
          <w:sz w:val="24"/>
          <w:szCs w:val="24"/>
          <w:highlight w:val="white"/>
        </w:rPr>
        <w:t xml:space="preserve">Eccles, G., &amp; </w:t>
      </w:r>
      <w:proofErr w:type="spellStart"/>
      <w:r>
        <w:rPr>
          <w:sz w:val="24"/>
          <w:szCs w:val="24"/>
          <w:highlight w:val="white"/>
        </w:rPr>
        <w:t>Serafeim</w:t>
      </w:r>
      <w:proofErr w:type="spellEnd"/>
      <w:r>
        <w:rPr>
          <w:sz w:val="24"/>
          <w:szCs w:val="24"/>
          <w:highlight w:val="white"/>
        </w:rPr>
        <w:t xml:space="preserve">, G. </w:t>
      </w:r>
      <w:hyperlink r:id="rId6">
        <w:r>
          <w:rPr>
            <w:sz w:val="24"/>
            <w:szCs w:val="24"/>
            <w:highlight w:val="white"/>
          </w:rPr>
          <w:t>"Sustainability in Financial Services Is Not About Being Green."</w:t>
        </w:r>
      </w:hyperlink>
      <w:r>
        <w:rPr>
          <w:sz w:val="24"/>
          <w:szCs w:val="24"/>
          <w:highlight w:val="white"/>
        </w:rPr>
        <w:t xml:space="preserve"> </w:t>
      </w:r>
      <w:r>
        <w:rPr>
          <w:i/>
          <w:sz w:val="24"/>
          <w:szCs w:val="24"/>
          <w:highlight w:val="white"/>
        </w:rPr>
        <w:t>Harvard Business Revie</w:t>
      </w:r>
      <w:r>
        <w:rPr>
          <w:i/>
          <w:sz w:val="24"/>
          <w:szCs w:val="24"/>
          <w:highlight w:val="white"/>
        </w:rPr>
        <w:t>w Blogs</w:t>
      </w:r>
      <w:r>
        <w:rPr>
          <w:sz w:val="24"/>
          <w:szCs w:val="24"/>
          <w:highlight w:val="white"/>
        </w:rPr>
        <w:t xml:space="preserve"> (2013). Retrieved from</w:t>
      </w:r>
    </w:p>
    <w:p w14:paraId="00000046" w14:textId="77777777" w:rsidR="00017EE0" w:rsidRDefault="00E5472F">
      <w:pPr>
        <w:rPr>
          <w:sz w:val="24"/>
          <w:szCs w:val="24"/>
        </w:rPr>
      </w:pPr>
      <w:hyperlink r:id="rId7">
        <w:r>
          <w:rPr>
            <w:color w:val="1155CC"/>
            <w:sz w:val="24"/>
            <w:szCs w:val="24"/>
            <w:u w:val="single"/>
          </w:rPr>
          <w:t>https://hbr.org/2013/05/sustainability-in-financial-services-is-not-about-being-green</w:t>
        </w:r>
      </w:hyperlink>
    </w:p>
    <w:p w14:paraId="00000047" w14:textId="77777777" w:rsidR="00017EE0" w:rsidRDefault="00017EE0">
      <w:pPr>
        <w:rPr>
          <w:sz w:val="24"/>
          <w:szCs w:val="24"/>
        </w:rPr>
      </w:pPr>
    </w:p>
    <w:p w14:paraId="00000048" w14:textId="77777777" w:rsidR="00017EE0" w:rsidRDefault="00E5472F">
      <w:pPr>
        <w:rPr>
          <w:sz w:val="24"/>
          <w:szCs w:val="24"/>
        </w:rPr>
      </w:pPr>
      <w:r>
        <w:rPr>
          <w:sz w:val="24"/>
          <w:szCs w:val="24"/>
        </w:rPr>
        <w:t xml:space="preserve">Green, A., </w:t>
      </w:r>
      <w:proofErr w:type="spellStart"/>
      <w:r>
        <w:rPr>
          <w:sz w:val="24"/>
          <w:szCs w:val="24"/>
        </w:rPr>
        <w:t>Gelzinis</w:t>
      </w:r>
      <w:proofErr w:type="spellEnd"/>
      <w:r>
        <w:rPr>
          <w:sz w:val="24"/>
          <w:szCs w:val="24"/>
        </w:rPr>
        <w:t>, G., &amp; Thornt</w:t>
      </w:r>
      <w:r>
        <w:rPr>
          <w:sz w:val="24"/>
          <w:szCs w:val="24"/>
        </w:rPr>
        <w:t xml:space="preserve">on, A. (2020). Financial Markets and Regulators Are Still in the Dark on Climate . Retrieved from </w:t>
      </w:r>
    </w:p>
    <w:p w14:paraId="00000049" w14:textId="77777777" w:rsidR="00017EE0" w:rsidRDefault="00E5472F">
      <w:pPr>
        <w:rPr>
          <w:sz w:val="24"/>
          <w:szCs w:val="24"/>
        </w:rPr>
      </w:pPr>
      <w:hyperlink r:id="rId8">
        <w:r>
          <w:rPr>
            <w:color w:val="1155CC"/>
            <w:sz w:val="24"/>
            <w:szCs w:val="24"/>
            <w:u w:val="single"/>
          </w:rPr>
          <w:t>https://</w:t>
        </w:r>
        <w:r>
          <w:rPr>
            <w:color w:val="1155CC"/>
            <w:sz w:val="24"/>
            <w:szCs w:val="24"/>
            <w:u w:val="single"/>
          </w:rPr>
          <w:t>www.americanprogress.org/issues/economy/reports/2020/06/29/486893/financial-markets-regulators-still-dark-climate-change/</w:t>
        </w:r>
      </w:hyperlink>
    </w:p>
    <w:p w14:paraId="0000004A" w14:textId="77777777" w:rsidR="00017EE0" w:rsidRDefault="00017EE0">
      <w:pPr>
        <w:rPr>
          <w:sz w:val="24"/>
          <w:szCs w:val="24"/>
        </w:rPr>
      </w:pPr>
    </w:p>
    <w:p w14:paraId="0000004B" w14:textId="77777777" w:rsidR="00017EE0" w:rsidRDefault="00E5472F">
      <w:pPr>
        <w:rPr>
          <w:sz w:val="24"/>
          <w:szCs w:val="24"/>
        </w:rPr>
      </w:pPr>
      <w:r>
        <w:rPr>
          <w:sz w:val="24"/>
          <w:szCs w:val="24"/>
        </w:rPr>
        <w:t xml:space="preserve">Latham and Watkins (2020).  Sustainable Finance and Climate Change Risk in Financial Services. Retrieved from </w:t>
      </w:r>
      <w:hyperlink r:id="rId9">
        <w:r>
          <w:rPr>
            <w:color w:val="1155CC"/>
            <w:sz w:val="24"/>
            <w:szCs w:val="24"/>
            <w:u w:val="single"/>
          </w:rPr>
          <w:t>https://www.lw.com/thoughtLeadership/sustainable-finance-and-climate-change-risk-in-financial-services</w:t>
        </w:r>
      </w:hyperlink>
    </w:p>
    <w:p w14:paraId="0000004C" w14:textId="77777777" w:rsidR="00017EE0" w:rsidRDefault="00017EE0">
      <w:pPr>
        <w:rPr>
          <w:sz w:val="24"/>
          <w:szCs w:val="24"/>
        </w:rPr>
      </w:pPr>
    </w:p>
    <w:p w14:paraId="0000004D" w14:textId="77777777" w:rsidR="00017EE0" w:rsidRDefault="00E5472F">
      <w:pPr>
        <w:rPr>
          <w:sz w:val="24"/>
          <w:szCs w:val="24"/>
        </w:rPr>
      </w:pPr>
      <w:r>
        <w:rPr>
          <w:sz w:val="24"/>
          <w:szCs w:val="24"/>
        </w:rPr>
        <w:t>Rochemont, S. (</w:t>
      </w:r>
      <w:proofErr w:type="gramStart"/>
      <w:r>
        <w:rPr>
          <w:sz w:val="24"/>
          <w:szCs w:val="24"/>
        </w:rPr>
        <w:t>October,</w:t>
      </w:r>
      <w:proofErr w:type="gramEnd"/>
      <w:r>
        <w:rPr>
          <w:sz w:val="24"/>
          <w:szCs w:val="24"/>
        </w:rPr>
        <w:t xml:space="preserve"> 2018). Environmental Sustaina</w:t>
      </w:r>
      <w:r>
        <w:rPr>
          <w:sz w:val="24"/>
          <w:szCs w:val="24"/>
        </w:rPr>
        <w:t xml:space="preserve">bility of a Cashless Society. Retrieved from: </w:t>
      </w:r>
      <w:hyperlink r:id="rId10">
        <w:r>
          <w:rPr>
            <w:color w:val="1155CC"/>
            <w:sz w:val="24"/>
            <w:szCs w:val="24"/>
            <w:u w:val="single"/>
          </w:rPr>
          <w:t>https://www.researchgate.net/profile/Sabrina_Rochemont/publication/338792465_Environmental_sustainability_of_a_cashless_society/links/5e2ac0ac299bf15216789b62/Environmental-sustainability-of-a-cashless-society.pdf</w:t>
        </w:r>
      </w:hyperlink>
    </w:p>
    <w:sectPr w:rsidR="00017EE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73827A" w14:textId="77777777" w:rsidR="00E5472F" w:rsidRDefault="00E5472F">
      <w:pPr>
        <w:spacing w:line="240" w:lineRule="auto"/>
      </w:pPr>
      <w:r>
        <w:separator/>
      </w:r>
    </w:p>
  </w:endnote>
  <w:endnote w:type="continuationSeparator" w:id="0">
    <w:p w14:paraId="3C9F4BFE" w14:textId="77777777" w:rsidR="00E5472F" w:rsidRDefault="00E547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E" w14:textId="03FE3808" w:rsidR="00017EE0" w:rsidRDefault="00E5472F">
    <w:pPr>
      <w:jc w:val="right"/>
    </w:pPr>
    <w:r>
      <w:fldChar w:fldCharType="begin"/>
    </w:r>
    <w:r>
      <w:instrText>PAGE</w:instrText>
    </w:r>
    <w:r w:rsidR="008709D2">
      <w:fldChar w:fldCharType="separate"/>
    </w:r>
    <w:r w:rsidR="008709D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7D5CB7" w14:textId="77777777" w:rsidR="00E5472F" w:rsidRDefault="00E5472F">
      <w:pPr>
        <w:spacing w:line="240" w:lineRule="auto"/>
      </w:pPr>
      <w:r>
        <w:separator/>
      </w:r>
    </w:p>
  </w:footnote>
  <w:footnote w:type="continuationSeparator" w:id="0">
    <w:p w14:paraId="2102EFD3" w14:textId="77777777" w:rsidR="00E5472F" w:rsidRDefault="00E5472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EE0"/>
    <w:rsid w:val="00017EE0"/>
    <w:rsid w:val="008709D2"/>
    <w:rsid w:val="00E54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F15CC"/>
  <w15:docId w15:val="{C9DBC063-DA42-4B26-8710-548BCCA14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709D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09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americanprogress.org/issues/economy/reports/2020/06/29/486893/financial-markets-regulators-still-dark-climate-chang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hbr.org/2013/05/sustainability-in-financial-services-is-not-about-being-gree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s.hbr.org/cs/2013/05/sustainability_in_financial_services_is_not_about_being_green.html"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www.researchgate.net/profile/Sabrina_Rochemont/publication/338792465_Environmental_sustainability_of_a_cashless_society/links/5e2ac0ac299bf15216789b62/Environmental-sustainability-of-a-cashless-society.pdf" TargetMode="External"/><Relationship Id="rId4" Type="http://schemas.openxmlformats.org/officeDocument/2006/relationships/footnotes" Target="footnotes.xml"/><Relationship Id="rId9" Type="http://schemas.openxmlformats.org/officeDocument/2006/relationships/hyperlink" Target="https://www.lw.com/thoughtLeadership/sustainable-finance-and-climate-change-risk-in-financial-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1852</Words>
  <Characters>10562</Characters>
  <Application>Microsoft Office Word</Application>
  <DocSecurity>0</DocSecurity>
  <Lines>88</Lines>
  <Paragraphs>24</Paragraphs>
  <ScaleCrop>false</ScaleCrop>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Natnael kebede</dc:creator>
  <cp:lastModifiedBy>Kebede, Natnael Mengistu</cp:lastModifiedBy>
  <cp:revision>2</cp:revision>
  <dcterms:created xsi:type="dcterms:W3CDTF">2020-08-13T15:37:00Z</dcterms:created>
  <dcterms:modified xsi:type="dcterms:W3CDTF">2020-08-13T15:37:00Z</dcterms:modified>
</cp:coreProperties>
</file>