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32630" w14:textId="77777777" w:rsidR="00D80134" w:rsidRDefault="00D80134" w:rsidP="000B7B8F">
      <w:pPr>
        <w:pBdr>
          <w:bottom w:val="single" w:sz="12" w:space="1" w:color="auto"/>
        </w:pBdr>
        <w:rPr>
          <w:b/>
          <w:bCs/>
          <w:sz w:val="23"/>
          <w:szCs w:val="23"/>
        </w:rPr>
      </w:pPr>
    </w:p>
    <w:p w14:paraId="7EE52904" w14:textId="2C7E238D" w:rsidR="00D80134" w:rsidRPr="000D21C7" w:rsidRDefault="00D80134" w:rsidP="000B7B8F">
      <w:pPr>
        <w:rPr>
          <w:rFonts w:ascii="Arial" w:hAnsi="Arial" w:cs="Arial"/>
          <w:sz w:val="23"/>
          <w:szCs w:val="23"/>
        </w:rPr>
      </w:pPr>
      <w:r w:rsidRPr="000D21C7">
        <w:rPr>
          <w:rFonts w:ascii="Arial" w:hAnsi="Arial" w:cs="Arial"/>
          <w:b/>
          <w:bCs/>
          <w:sz w:val="23"/>
          <w:szCs w:val="23"/>
        </w:rPr>
        <w:t xml:space="preserve">From: </w:t>
      </w:r>
      <w:r w:rsidRPr="000D21C7">
        <w:rPr>
          <w:rFonts w:ascii="Arial" w:hAnsi="Arial" w:cs="Arial"/>
          <w:sz w:val="23"/>
          <w:szCs w:val="23"/>
        </w:rPr>
        <w:t>Natnael kebede</w:t>
      </w:r>
    </w:p>
    <w:p w14:paraId="631B6334" w14:textId="1D55C7F8" w:rsidR="00EF76E0" w:rsidRPr="000D21C7" w:rsidRDefault="00EF76E0" w:rsidP="000B7B8F">
      <w:pPr>
        <w:rPr>
          <w:rFonts w:ascii="Arial" w:hAnsi="Arial" w:cs="Arial"/>
          <w:b/>
          <w:bCs/>
          <w:sz w:val="23"/>
          <w:szCs w:val="23"/>
        </w:rPr>
      </w:pPr>
      <w:r w:rsidRPr="000D21C7">
        <w:rPr>
          <w:rFonts w:ascii="Arial" w:hAnsi="Arial" w:cs="Arial"/>
          <w:b/>
          <w:bCs/>
          <w:sz w:val="23"/>
          <w:szCs w:val="23"/>
        </w:rPr>
        <w:t>To: </w:t>
      </w:r>
      <w:r w:rsidR="00D80134" w:rsidRPr="000D21C7">
        <w:rPr>
          <w:rFonts w:ascii="Arial" w:hAnsi="Arial" w:cs="Arial"/>
          <w:sz w:val="23"/>
          <w:szCs w:val="23"/>
        </w:rPr>
        <w:t xml:space="preserve">Neil </w:t>
      </w:r>
      <w:proofErr w:type="spellStart"/>
      <w:r w:rsidR="00D80134" w:rsidRPr="000D21C7">
        <w:rPr>
          <w:rFonts w:ascii="Arial" w:hAnsi="Arial" w:cs="Arial"/>
          <w:sz w:val="23"/>
          <w:szCs w:val="23"/>
        </w:rPr>
        <w:t>Hartsfiled</w:t>
      </w:r>
      <w:proofErr w:type="spellEnd"/>
    </w:p>
    <w:p w14:paraId="4B40C5A2" w14:textId="29278F0B" w:rsidR="00D80134" w:rsidRPr="000D21C7" w:rsidRDefault="001E72D1" w:rsidP="000B7B8F">
      <w:pPr>
        <w:rPr>
          <w:rFonts w:ascii="Arial" w:hAnsi="Arial" w:cs="Arial"/>
          <w:b/>
          <w:bCs/>
          <w:sz w:val="23"/>
          <w:szCs w:val="23"/>
        </w:rPr>
      </w:pPr>
      <w:r w:rsidRPr="000D21C7">
        <w:rPr>
          <w:rFonts w:ascii="Arial" w:hAnsi="Arial" w:cs="Arial"/>
          <w:b/>
          <w:bCs/>
          <w:noProof/>
          <w:sz w:val="23"/>
          <w:szCs w:val="23"/>
        </w:rPr>
        <mc:AlternateContent>
          <mc:Choice Requires="wps">
            <w:drawing>
              <wp:anchor distT="0" distB="0" distL="114300" distR="114300" simplePos="0" relativeHeight="251659264" behindDoc="0" locked="0" layoutInCell="1" allowOverlap="1" wp14:anchorId="6DA76EDD" wp14:editId="0120119C">
                <wp:simplePos x="0" y="0"/>
                <wp:positionH relativeFrom="margin">
                  <wp:align>left</wp:align>
                </wp:positionH>
                <wp:positionV relativeFrom="paragraph">
                  <wp:posOffset>216314</wp:posOffset>
                </wp:positionV>
                <wp:extent cx="6416702" cy="15848"/>
                <wp:effectExtent l="0" t="0" r="22225" b="22860"/>
                <wp:wrapNone/>
                <wp:docPr id="2" name="Straight Connector 2"/>
                <wp:cNvGraphicFramePr/>
                <a:graphic xmlns:a="http://schemas.openxmlformats.org/drawingml/2006/main">
                  <a:graphicData uri="http://schemas.microsoft.com/office/word/2010/wordprocessingShape">
                    <wps:wsp>
                      <wps:cNvCnPr/>
                      <wps:spPr>
                        <a:xfrm flipV="1">
                          <a:off x="0" y="0"/>
                          <a:ext cx="6416702" cy="15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94CCA"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05pt" to="505.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" strokecolor="black [3200]" strokeweight=".5pt">
                <v:stroke joinstyle="miter"/>
                <w10:wrap anchorx="margin"/>
              </v:line>
            </w:pict>
          </mc:Fallback>
        </mc:AlternateContent>
      </w:r>
      <w:r w:rsidR="00EF76E0" w:rsidRPr="000D21C7">
        <w:rPr>
          <w:rFonts w:ascii="Arial" w:hAnsi="Arial" w:cs="Arial"/>
          <w:b/>
          <w:bCs/>
          <w:sz w:val="23"/>
          <w:szCs w:val="23"/>
        </w:rPr>
        <w:t>Subject: </w:t>
      </w:r>
      <w:r w:rsidR="00D80134" w:rsidRPr="000D21C7">
        <w:rPr>
          <w:rFonts w:ascii="Arial" w:hAnsi="Arial" w:cs="Arial"/>
          <w:sz w:val="23"/>
          <w:szCs w:val="23"/>
        </w:rPr>
        <w:t>Strategic Plan R</w:t>
      </w:r>
      <w:r w:rsidR="00F67E54" w:rsidRPr="000D21C7">
        <w:rPr>
          <w:rFonts w:ascii="Arial" w:hAnsi="Arial" w:cs="Arial"/>
          <w:sz w:val="23"/>
          <w:szCs w:val="23"/>
        </w:rPr>
        <w:t>eview</w:t>
      </w:r>
      <w:r w:rsidRPr="000D21C7">
        <w:rPr>
          <w:rFonts w:ascii="Arial" w:hAnsi="Arial" w:cs="Arial"/>
          <w:sz w:val="23"/>
          <w:szCs w:val="23"/>
        </w:rPr>
        <w:t xml:space="preserve"> Notice</w:t>
      </w:r>
    </w:p>
    <w:p w14:paraId="2CCACFB1" w14:textId="77777777" w:rsidR="00F67E54" w:rsidRDefault="00F67E54" w:rsidP="000B7B8F">
      <w:pPr>
        <w:rPr>
          <w:b/>
          <w:bCs/>
          <w:sz w:val="23"/>
          <w:szCs w:val="23"/>
        </w:rPr>
      </w:pPr>
    </w:p>
    <w:p w14:paraId="09AB8595" w14:textId="524307C4" w:rsidR="004B61D6" w:rsidRPr="000D21C7" w:rsidRDefault="004B61D6" w:rsidP="000B7B8F">
      <w:pPr>
        <w:rPr>
          <w:rFonts w:ascii="Arial" w:hAnsi="Arial" w:cs="Arial"/>
          <w:sz w:val="23"/>
          <w:szCs w:val="23"/>
        </w:rPr>
      </w:pPr>
      <w:r w:rsidRPr="000D21C7">
        <w:rPr>
          <w:rFonts w:ascii="Arial" w:hAnsi="Arial" w:cs="Arial"/>
          <w:sz w:val="23"/>
          <w:szCs w:val="23"/>
        </w:rPr>
        <w:t xml:space="preserve">Dear Neil, </w:t>
      </w:r>
    </w:p>
    <w:p w14:paraId="51EEC3A1" w14:textId="77777777" w:rsidR="0054035A" w:rsidRPr="000D21C7" w:rsidRDefault="0054035A" w:rsidP="0054035A">
      <w:pPr>
        <w:rPr>
          <w:rFonts w:ascii="Arial" w:hAnsi="Arial" w:cs="Arial"/>
          <w:sz w:val="23"/>
          <w:szCs w:val="23"/>
        </w:rPr>
      </w:pPr>
      <w:r w:rsidRPr="000D21C7">
        <w:rPr>
          <w:rFonts w:ascii="Arial" w:hAnsi="Arial" w:cs="Arial"/>
          <w:sz w:val="23"/>
          <w:szCs w:val="23"/>
        </w:rPr>
        <w:t xml:space="preserve">After reviewing your proposed strategic cybersecurity for our company closely, I strongly believe that it is effective in fitting our business objectives as well as continuing to form a well-rounded security aware workforce. Hence, I hereby approve your plan as presented. </w:t>
      </w:r>
    </w:p>
    <w:p w14:paraId="4FD3D3F3" w14:textId="77777777" w:rsidR="0054035A" w:rsidRPr="000D21C7" w:rsidRDefault="0054035A" w:rsidP="0054035A">
      <w:pPr>
        <w:rPr>
          <w:rFonts w:ascii="Arial" w:hAnsi="Arial" w:cs="Arial"/>
          <w:sz w:val="23"/>
          <w:szCs w:val="23"/>
        </w:rPr>
      </w:pPr>
      <w:r w:rsidRPr="000D21C7">
        <w:rPr>
          <w:rFonts w:ascii="Arial" w:hAnsi="Arial" w:cs="Arial"/>
          <w:sz w:val="23"/>
          <w:szCs w:val="23"/>
        </w:rPr>
        <w:t xml:space="preserve">In alignment with my decision, I wanted to highlight three key reasons why I advocate for the plan. First, the plan identifies and describes strategic Cybersecurity issues and challenges that our company faces now and will face in the future including COVID related cyberattacks and ransomware. Second, the proposed plan utilizes essential security metrics that will be tracked and reported on such as process, network, and software, which are all important to make risk-tradeoff decisions in our environment. Third, the strategic plan clearly outlines the role of the IT department and the team’s philosophy behind supporting the security team, our employees, and the products and services we provide to our clients. </w:t>
      </w:r>
    </w:p>
    <w:p w14:paraId="0C76F0AA" w14:textId="77777777" w:rsidR="0054035A" w:rsidRPr="000D21C7" w:rsidRDefault="0054035A" w:rsidP="0054035A">
      <w:pPr>
        <w:rPr>
          <w:rFonts w:ascii="Arial" w:hAnsi="Arial" w:cs="Arial"/>
          <w:sz w:val="23"/>
          <w:szCs w:val="23"/>
        </w:rPr>
      </w:pPr>
      <w:r w:rsidRPr="000D21C7">
        <w:rPr>
          <w:rFonts w:ascii="Arial" w:hAnsi="Arial" w:cs="Arial"/>
          <w:sz w:val="23"/>
          <w:szCs w:val="23"/>
        </w:rPr>
        <w:t xml:space="preserve">That said, I wanted to touch one key area as it relates to Cybersecurity. From the lessons we learned in the past, identifying our company’s critical and high revenue generating assets as needed for business continuity remains significantly important, especially due to the SLA requirements we have with our major clients around the world. Improving the plan with such components and any related budget needs to resume business operations will significantly help us in the long run in the event that an emergency or unexpected crisis occurs. </w:t>
      </w:r>
    </w:p>
    <w:p w14:paraId="7E7F591C" w14:textId="77777777" w:rsidR="009E4C53" w:rsidRPr="009E4C53" w:rsidRDefault="009E4C53" w:rsidP="000B7B8F">
      <w:pPr>
        <w:rPr>
          <w:sz w:val="23"/>
          <w:szCs w:val="23"/>
        </w:rPr>
      </w:pPr>
    </w:p>
    <w:p w14:paraId="2AD4CC49" w14:textId="36B76760" w:rsidR="00EF76E0" w:rsidRDefault="00EF76E0" w:rsidP="000B7B8F">
      <w:pPr>
        <w:rPr>
          <w:b/>
          <w:bCs/>
          <w:sz w:val="23"/>
          <w:szCs w:val="23"/>
        </w:rPr>
      </w:pPr>
      <w:r>
        <w:rPr>
          <w:b/>
          <w:bCs/>
          <w:sz w:val="23"/>
          <w:szCs w:val="23"/>
        </w:rPr>
        <w:t xml:space="preserve">Best Regards, </w:t>
      </w:r>
    </w:p>
    <w:p w14:paraId="3505AA43" w14:textId="2D0DDC82" w:rsidR="00D80134" w:rsidRPr="00D80134" w:rsidRDefault="00D80134" w:rsidP="000B7B8F">
      <w:pPr>
        <w:rPr>
          <w:rFonts w:ascii="Bradley Hand ITC" w:hAnsi="Bradley Hand ITC"/>
          <w:b/>
          <w:bCs/>
        </w:rPr>
      </w:pPr>
      <w:r w:rsidRPr="00D80134">
        <w:rPr>
          <w:rFonts w:ascii="Bradley Hand ITC" w:hAnsi="Bradley Hand ITC"/>
          <w:b/>
          <w:bCs/>
        </w:rPr>
        <w:t>Natnael kebede</w:t>
      </w:r>
    </w:p>
    <w:p w14:paraId="75136FBF" w14:textId="11EF29E3" w:rsidR="00EF76E0" w:rsidRDefault="00EF76E0" w:rsidP="000B7B8F">
      <w:pPr>
        <w:rPr>
          <w:b/>
          <w:bCs/>
          <w:sz w:val="23"/>
          <w:szCs w:val="23"/>
        </w:rPr>
      </w:pPr>
      <w:r>
        <w:rPr>
          <w:noProof/>
        </w:rPr>
        <w:drawing>
          <wp:inline distT="0" distB="0" distL="0" distR="0" wp14:anchorId="018FDD53" wp14:editId="3A063B1D">
            <wp:extent cx="3092450" cy="866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9319" cy="868617"/>
                    </a:xfrm>
                    <a:prstGeom prst="rect">
                      <a:avLst/>
                    </a:prstGeom>
                  </pic:spPr>
                </pic:pic>
              </a:graphicData>
            </a:graphic>
          </wp:inline>
        </w:drawing>
      </w:r>
    </w:p>
    <w:p w14:paraId="519CE3B2" w14:textId="7BAA5E8D" w:rsidR="00310109" w:rsidRDefault="00EF76E0" w:rsidP="000B7B8F">
      <w:pPr>
        <w:rPr>
          <w:b/>
          <w:bCs/>
          <w:sz w:val="23"/>
          <w:szCs w:val="23"/>
        </w:rPr>
      </w:pPr>
      <w:r>
        <w:rPr>
          <w:b/>
          <w:bCs/>
          <w:sz w:val="23"/>
          <w:szCs w:val="23"/>
        </w:rPr>
        <w:t xml:space="preserve">  </w:t>
      </w:r>
    </w:p>
    <w:p w14:paraId="7BC7B8BA" w14:textId="77777777" w:rsidR="00A851CB" w:rsidRDefault="00A851CB" w:rsidP="000B7B8F"/>
    <w:sectPr w:rsidR="00A851CB" w:rsidSect="00F67E54">
      <w:pgSz w:w="12240" w:h="16340"/>
      <w:pgMar w:top="900" w:right="1033" w:bottom="657"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Bradley Hand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533F6"/>
    <w:multiLevelType w:val="hybridMultilevel"/>
    <w:tmpl w:val="292DF6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687B1F"/>
    <w:multiLevelType w:val="hybridMultilevel"/>
    <w:tmpl w:val="22AF1D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C2"/>
    <w:rsid w:val="000517C2"/>
    <w:rsid w:val="000B7B8F"/>
    <w:rsid w:val="000D21C7"/>
    <w:rsid w:val="001E72D1"/>
    <w:rsid w:val="002040A1"/>
    <w:rsid w:val="00310109"/>
    <w:rsid w:val="004B61D6"/>
    <w:rsid w:val="00534B37"/>
    <w:rsid w:val="0054035A"/>
    <w:rsid w:val="005C3C29"/>
    <w:rsid w:val="009E4C53"/>
    <w:rsid w:val="00A851CB"/>
    <w:rsid w:val="00CE4932"/>
    <w:rsid w:val="00D80134"/>
    <w:rsid w:val="00EF76E0"/>
    <w:rsid w:val="00F6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B115"/>
  <w15:chartTrackingRefBased/>
  <w15:docId w15:val="{C8EDE81A-D566-484A-BB0B-EF932102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B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7</cp:revision>
  <dcterms:created xsi:type="dcterms:W3CDTF">2020-08-05T22:44:00Z</dcterms:created>
  <dcterms:modified xsi:type="dcterms:W3CDTF">2020-08-06T00:37:00Z</dcterms:modified>
</cp:coreProperties>
</file>